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160"/>
      </w:pPr>
      <w:r>
        <w:rPr>
          <w:rFonts w:ascii="Georgia" w:hAnsi="Georgia"/>
          <w:b/>
          <w:color w:val="102D9E"/>
          <w:sz w:val="44"/>
        </w:rPr>
        <w:t>Pre-Cohort Intake Survey</w:t>
      </w:r>
    </w:p>
    <w:p>
      <w:pPr>
        <w:spacing w:after="120"/>
      </w:pPr>
      <w:r>
        <w:rPr>
          <w:b w:val="0"/>
          <w:i/>
          <w:color w:val="5B6A82"/>
          <w:sz w:val="22"/>
        </w:rPr>
        <w:t>Send to all accepted Cohort 1 members 2 weeks before kickoff. Use Tally / Typeform / Google Forms. Estimated time: 10 minutes.</w:t>
      </w:r>
    </w:p>
    <w:p>
      <w:pPr>
        <w:spacing w:before="280" w:after="80"/>
      </w:pPr>
      <w:r>
        <w:rPr>
          <w:b/>
          <w:color w:val="102D9E"/>
          <w:sz w:val="30"/>
        </w:rPr>
        <w:t>Survey questions</w:t>
      </w:r>
    </w:p>
    <w:p>
      <w:pPr>
        <w:spacing w:before="200" w:after="40"/>
      </w:pPr>
      <w:r>
        <w:rPr>
          <w:b/>
          <w:color w:val="A07F12"/>
          <w:sz w:val="20"/>
        </w:rPr>
        <w:t>SECTION 1 — CONTEXT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Q1. Your role and team size today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 xml:space="preserve">    [Director / VP / SVP / C-suite / Other] + [team size in numbers]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Q2. Years in current role (free text)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Q3. Health system / organization (free text)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Q4. Are you FACHE-credentialed?  [Yes / Working on it / No / N/A]</w:t>
      </w:r>
    </w:p>
    <w:p>
      <w:pPr>
        <w:spacing w:before="200" w:after="40"/>
      </w:pPr>
      <w:r>
        <w:rPr>
          <w:b/>
          <w:color w:val="A07F12"/>
          <w:sz w:val="20"/>
        </w:rPr>
        <w:t>SECTION 2 — GROWTH EDGE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Q5. In one sentence — the leadership behavior you want to be measurably better at by July 27.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 xml:space="preserve">    (Free text · 200 char limit · be specific)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Q6. What's a recent example where that behavior cost you something?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 xml:space="preserve">    (Free text · 500 char limit · stories beat abstractions)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Q7. Who in your work life would notice if this behavior changed?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 xml:space="preserve">    (Free text · who specifically — they're your accountability mirror)</w:t>
      </w:r>
    </w:p>
    <w:p>
      <w:pPr>
        <w:spacing w:before="200" w:after="40"/>
      </w:pPr>
      <w:r>
        <w:rPr>
          <w:b/>
          <w:color w:val="A07F12"/>
          <w:sz w:val="20"/>
        </w:rPr>
        <w:t>SECTION 3 — THE 4 ATTRIBUTES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Q8. On a scale of 1–10, rate yourself today on each:</w:t>
      </w:r>
    </w:p>
    <w:p>
      <w:pPr>
        <w:pStyle w:val="ListBullet"/>
      </w:pPr>
      <w:r>
        <w:rPr>
          <w:sz w:val="22"/>
        </w:rPr>
        <w:t>Confident Humility — strong opinion, change with evidence</w:t>
      </w:r>
    </w:p>
    <w:p>
      <w:pPr>
        <w:pStyle w:val="ListBullet"/>
      </w:pPr>
      <w:r>
        <w:rPr>
          <w:sz w:val="22"/>
        </w:rPr>
        <w:t>Reasoned Reverence — respect for people + standards + consequences</w:t>
      </w:r>
    </w:p>
    <w:p>
      <w:pPr>
        <w:pStyle w:val="ListBullet"/>
      </w:pPr>
      <w:r>
        <w:rPr>
          <w:sz w:val="22"/>
        </w:rPr>
        <w:t>Fierce Resolve — decide / move / hold the line</w:t>
      </w:r>
    </w:p>
    <w:p>
      <w:pPr>
        <w:pStyle w:val="ListBullet"/>
      </w:pPr>
      <w:r>
        <w:rPr>
          <w:sz w:val="22"/>
        </w:rPr>
        <w:t>Genuine Partnership — trust compounds with you in the room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Q9. Which of the four feels like your strongest? Your weakest? (free text · 200 char each)</w:t>
      </w:r>
    </w:p>
    <w:p>
      <w:pPr>
        <w:spacing w:before="200" w:after="40"/>
      </w:pPr>
      <w:r>
        <w:rPr>
          <w:b/>
          <w:color w:val="A07F12"/>
          <w:sz w:val="20"/>
        </w:rPr>
        <w:t>SECTION 4 — LOGISTICS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Q10. Time zone (for live call planning)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Q11. Any conflicts with Tuesdays 12:00–1:30pm ET between Jun 16 and Jul 21? (free text)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Q12. Preferred peer-pod size — [3 (default) / 4 / no preference]</w:t>
      </w:r>
    </w:p>
    <w:p>
      <w:pPr>
        <w:spacing w:after="120"/>
      </w:pPr>
      <w:r>
        <w:rPr>
          <w:b w:val="0"/>
          <w:i w:val="0"/>
          <w:color w:val="0A1428"/>
          <w:sz w:val="22"/>
        </w:rPr>
        <w:t>Q13. Anything else Walter should know before Cohort 1? (optional · free text)</w:t>
      </w:r>
    </w:p>
    <w:p>
      <w:pPr>
        <w:spacing w:before="280" w:after="80"/>
      </w:pPr>
      <w:r>
        <w:rPr>
          <w:b/>
          <w:color w:val="102D9E"/>
          <w:sz w:val="30"/>
        </w:rPr>
        <w:t>How Walter uses these answers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968"/>
        <w:gridCol w:w="4968"/>
      </w:tblGrid>
      <w:tr>
        <w:tc>
          <w:tcPr>
            <w:tcW w:type="dxa" w:w="4968"/>
            <w:shd w:val="clear" w:color="auto" w:fill="F4F7FC"/>
          </w:tcPr>
          <w:p>
            <w:r>
              <w:rPr>
                <w:sz w:val="22"/>
              </w:rPr>
              <w:t>Q1, Q2, Q3</w:t>
            </w:r>
          </w:p>
        </w:tc>
        <w:tc>
          <w:tcPr>
            <w:tcW w:type="dxa" w:w="4968"/>
            <w:shd w:val="clear" w:color="auto" w:fill="F4F7FC"/>
          </w:tcPr>
          <w:p>
            <w:r>
              <w:rPr>
                <w:sz w:val="22"/>
              </w:rPr>
              <w:t>Pod matchmaking (don't pair direct competitors; mix functions)</w:t>
            </w:r>
          </w:p>
        </w:tc>
      </w:tr>
      <w:tr>
        <w:tc>
          <w:tcPr>
            <w:tcW w:type="dxa" w:w="4968"/>
          </w:tcPr>
          <w:p>
            <w:r>
              <w:rPr>
                <w:sz w:val="22"/>
              </w:rPr>
              <w:t>Q5, Q6</w:t>
            </w:r>
          </w:p>
        </w:tc>
        <w:tc>
          <w:tcPr>
            <w:tcW w:type="dxa" w:w="4968"/>
          </w:tcPr>
          <w:p>
            <w:r>
              <w:rPr>
                <w:sz w:val="22"/>
              </w:rPr>
              <w:t>Personalized intro on Tuesday call — Walter calls out 1–2 named edges per session</w:t>
            </w:r>
          </w:p>
        </w:tc>
      </w:tr>
      <w:tr>
        <w:tc>
          <w:tcPr>
            <w:tcW w:type="dxa" w:w="4968"/>
          </w:tcPr>
          <w:p>
            <w:r>
              <w:rPr>
                <w:sz w:val="22"/>
              </w:rPr>
              <w:t>Q7</w:t>
            </w:r>
          </w:p>
        </w:tc>
        <w:tc>
          <w:tcPr>
            <w:tcW w:type="dxa" w:w="4968"/>
          </w:tcPr>
          <w:p>
            <w:r>
              <w:rPr>
                <w:sz w:val="22"/>
              </w:rPr>
              <w:t>Walter prompts cohort member at week 4 to bring this person back into the conversation</w:t>
            </w:r>
          </w:p>
        </w:tc>
      </w:tr>
      <w:tr>
        <w:tc>
          <w:tcPr>
            <w:tcW w:type="dxa" w:w="4968"/>
          </w:tcPr>
          <w:p>
            <w:r>
              <w:rPr>
                <w:sz w:val="22"/>
              </w:rPr>
              <w:t>Q8, Q9</w:t>
            </w:r>
          </w:p>
        </w:tc>
        <w:tc>
          <w:tcPr>
            <w:tcW w:type="dxa" w:w="4968"/>
          </w:tcPr>
          <w:p>
            <w:r>
              <w:rPr>
                <w:sz w:val="22"/>
              </w:rPr>
              <w:t>Pre-cohort baseline — informs the 'biggest mover' analysis at capstone</w:t>
            </w:r>
          </w:p>
        </w:tc>
      </w:tr>
      <w:tr>
        <w:tc>
          <w:tcPr>
            <w:tcW w:type="dxa" w:w="4968"/>
          </w:tcPr>
          <w:p>
            <w:r>
              <w:rPr>
                <w:sz w:val="22"/>
              </w:rPr>
              <w:t>Q12</w:t>
            </w:r>
          </w:p>
        </w:tc>
        <w:tc>
          <w:tcPr>
            <w:tcW w:type="dxa" w:w="4968"/>
          </w:tcPr>
          <w:p>
            <w:r>
              <w:rPr>
                <w:sz w:val="22"/>
              </w:rPr>
              <w:t>Pod assignment ahead of Week 1</w:t>
            </w:r>
          </w:p>
        </w:tc>
      </w:tr>
    </w:tbl>
    <w:sectPr w:rsidR="00FC693F" w:rsidRPr="0006063C" w:rsidSect="00034616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