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160"/>
      </w:pPr>
      <w:r>
        <w:rPr>
          <w:rFonts w:ascii="Georgia" w:hAnsi="Georgia"/>
          <w:b/>
          <w:color w:val="102D9E"/>
          <w:sz w:val="44"/>
        </w:rPr>
        <w:t>PLP Cohort 1 — Operations Manual</w:t>
      </w:r>
    </w:p>
    <w:p>
      <w:pPr>
        <w:spacing w:after="120"/>
      </w:pPr>
      <w:r>
        <w:rPr>
          <w:b w:val="0"/>
          <w:i/>
          <w:color w:val="5B6A82"/>
          <w:sz w:val="22"/>
        </w:rPr>
        <w:t>Your week-by-week field guide for running Pure Leadership Power™ Certification Cohort 1 manually before the delivery platform is fully built.</w:t>
      </w:r>
    </w:p>
    <w:p>
      <w:pPr>
        <w:spacing w:before="280" w:after="80"/>
      </w:pPr>
      <w:r>
        <w:rPr>
          <w:b/>
          <w:color w:val="102D9E"/>
          <w:sz w:val="30"/>
        </w:rPr>
        <w:t>Cohort 1 at a glance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9936"/>
      </w:tblGrid>
      <w:tr>
        <w:tc>
          <w:tcPr>
            <w:tcW w:type="dxa" w:w="9936"/>
            <w:shd w:val="clear" w:color="auto" w:fill="F4F7FC"/>
          </w:tcPr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Dates           ·  June 15 — July 27, 2026 (6 weeks + capstone week)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Live calls      ·  Tuesdays 12:00–1:30pm ET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Capstone week  ·  July 21 (review) → July 25 (defenses) → July 27 (graduation)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Cohort size    ·  24 leaders max · 12 minimum to launch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Price          ·  $1,997 Certification · $497 Library · $4,997 Founders' Circle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Walter time   ·  ~6 hrs/week (live call + reviews)</w:t>
            </w:r>
          </w:p>
        </w:tc>
      </w:tr>
    </w:tbl>
    <w:p>
      <w:pPr>
        <w:spacing w:before="280" w:after="80"/>
      </w:pPr>
      <w:r>
        <w:rPr>
          <w:b/>
          <w:color w:val="102D9E"/>
          <w:sz w:val="30"/>
        </w:rPr>
        <w:t>Pre-cohort timeline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>Today (May 8) → June 15 launch = ~5 weeks. Sequence: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>Week 1 (May 8–14) · Open applications, send to email list + LinkedIn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>Week 2 (May 15–21) · Review apps, accept first 16, waitlist 8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>Week 3 (May 22–28) · Send accepted leaders welcome email + intake survey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>Week 4 (May 29–Jun 4) · Issue PLP cohort licenses, peer-pod matchmaking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>Week 5 (Jun 5–11) · Final logistics, calendar invites, kickoff prep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>Mon Jun 15 · Cohort launch</w:t>
      </w:r>
    </w:p>
    <w:p>
      <w:pPr>
        <w:spacing w:before="280" w:after="80"/>
      </w:pPr>
      <w:r>
        <w:rPr>
          <w:b/>
          <w:color w:val="102D9E"/>
          <w:sz w:val="30"/>
        </w:rPr>
        <w:t>Acceptance decision rubric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>Accept the leader if 3 of 4 conditions hold. Otherwise waitlist (default) or pass.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3312"/>
        <w:gridCol w:w="3312"/>
        <w:gridCol w:w="3312"/>
      </w:tblGrid>
      <w:tr>
        <w:tc>
          <w:tcPr>
            <w:tcW w:type="dxa" w:w="3312"/>
            <w:shd w:val="clear" w:color="auto" w:fill="102D9E"/>
          </w:tcPr>
          <w:p>
            <w:r>
              <w:rPr>
                <w:b/>
                <w:color w:val="FFFFFF"/>
                <w:sz w:val="22"/>
              </w:rPr>
              <w:t>Signal</w:t>
            </w:r>
          </w:p>
        </w:tc>
        <w:tc>
          <w:tcPr>
            <w:tcW w:type="dxa" w:w="3312"/>
            <w:shd w:val="clear" w:color="auto" w:fill="102D9E"/>
          </w:tcPr>
          <w:p>
            <w:r>
              <w:rPr>
                <w:b/>
                <w:color w:val="FFFFFF"/>
                <w:sz w:val="22"/>
              </w:rPr>
              <w:t>Strong (auto-accept)</w:t>
            </w:r>
          </w:p>
        </w:tc>
        <w:tc>
          <w:tcPr>
            <w:tcW w:type="dxa" w:w="3312"/>
            <w:shd w:val="clear" w:color="auto" w:fill="102D9E"/>
          </w:tcPr>
          <w:p>
            <w:r>
              <w:rPr>
                <w:b/>
                <w:color w:val="FFFFFF"/>
                <w:sz w:val="22"/>
              </w:rPr>
              <w:t>Weak (waitlist)</w:t>
            </w:r>
          </w:p>
        </w:tc>
      </w:tr>
      <w:tr>
        <w:tc>
          <w:tcPr>
            <w:tcW w:type="dxa" w:w="3312"/>
          </w:tcPr>
          <w:p>
            <w:r>
              <w:rPr>
                <w:sz w:val="22"/>
              </w:rPr>
              <w:t>Why now (essay quality)</w:t>
            </w:r>
          </w:p>
        </w:tc>
        <w:tc>
          <w:tcPr>
            <w:tcW w:type="dxa" w:w="3312"/>
          </w:tcPr>
          <w:p>
            <w:r>
              <w:rPr>
                <w:sz w:val="22"/>
              </w:rPr>
              <w:t>Specific growth edge named. Real stake. &gt;150 words.</w:t>
            </w:r>
          </w:p>
        </w:tc>
        <w:tc>
          <w:tcPr>
            <w:tcW w:type="dxa" w:w="3312"/>
          </w:tcPr>
          <w:p>
            <w:r>
              <w:rPr>
                <w:sz w:val="22"/>
              </w:rPr>
              <w:t>Vague generalities. &lt;100 words.</w:t>
            </w:r>
          </w:p>
        </w:tc>
      </w:tr>
      <w:tr>
        <w:tc>
          <w:tcPr>
            <w:tcW w:type="dxa" w:w="3312"/>
          </w:tcPr>
          <w:p>
            <w:r>
              <w:rPr>
                <w:sz w:val="22"/>
              </w:rPr>
              <w:t>Role + team size</w:t>
            </w:r>
          </w:p>
        </w:tc>
        <w:tc>
          <w:tcPr>
            <w:tcW w:type="dxa" w:w="3312"/>
          </w:tcPr>
          <w:p>
            <w:r>
              <w:rPr>
                <w:sz w:val="22"/>
              </w:rPr>
              <w:t>Director+ leading 10–500.</w:t>
            </w:r>
          </w:p>
        </w:tc>
        <w:tc>
          <w:tcPr>
            <w:tcW w:type="dxa" w:w="3312"/>
          </w:tcPr>
          <w:p>
            <w:r>
              <w:rPr>
                <w:sz w:val="22"/>
              </w:rPr>
              <w:t>IC or leading &lt;5 (waitlist) or &gt;1,000 (Founders' tier).</w:t>
            </w:r>
          </w:p>
        </w:tc>
      </w:tr>
      <w:tr>
        <w:tc>
          <w:tcPr>
            <w:tcW w:type="dxa" w:w="3312"/>
          </w:tcPr>
          <w:p>
            <w:r>
              <w:rPr>
                <w:sz w:val="22"/>
              </w:rPr>
              <w:t>Healthcare context</w:t>
            </w:r>
          </w:p>
        </w:tc>
        <w:tc>
          <w:tcPr>
            <w:tcW w:type="dxa" w:w="3312"/>
          </w:tcPr>
          <w:p>
            <w:r>
              <w:rPr>
                <w:sz w:val="22"/>
              </w:rPr>
              <w:t>Acute care, ambulatory, payer, public-health leadership</w:t>
            </w:r>
          </w:p>
        </w:tc>
        <w:tc>
          <w:tcPr>
            <w:tcW w:type="dxa" w:w="3312"/>
          </w:tcPr>
          <w:p>
            <w:r>
              <w:rPr>
                <w:sz w:val="22"/>
              </w:rPr>
              <w:t>Outside healthcare entirely (pass unless exceptional)</w:t>
            </w:r>
          </w:p>
        </w:tc>
      </w:tr>
      <w:tr>
        <w:tc>
          <w:tcPr>
            <w:tcW w:type="dxa" w:w="3312"/>
          </w:tcPr>
          <w:p>
            <w:r>
              <w:rPr>
                <w:sz w:val="22"/>
              </w:rPr>
              <w:t>Tier selected</w:t>
            </w:r>
          </w:p>
        </w:tc>
        <w:tc>
          <w:tcPr>
            <w:tcW w:type="dxa" w:w="3312"/>
          </w:tcPr>
          <w:p>
            <w:r>
              <w:rPr>
                <w:sz w:val="22"/>
              </w:rPr>
              <w:t>Cohort or Founders'</w:t>
            </w:r>
          </w:p>
        </w:tc>
        <w:tc>
          <w:tcPr>
            <w:tcW w:type="dxa" w:w="3312"/>
          </w:tcPr>
          <w:p>
            <w:r>
              <w:rPr>
                <w:sz w:val="22"/>
              </w:rPr>
              <w:t>Library only (separate path — auto-issue Library license)</w:t>
            </w:r>
          </w:p>
        </w:tc>
      </w:tr>
    </w:tbl>
    <w:p>
      <w:pPr>
        <w:spacing w:after="120"/>
      </w:pPr>
      <w:r>
        <w:rPr>
          <w:b w:val="0"/>
          <w:i w:val="0"/>
          <w:color w:val="0A1428"/>
          <w:sz w:val="22"/>
        </w:rPr>
        <w:t xml:space="preserve"> </w:t>
      </w:r>
    </w:p>
    <w:p>
      <w:pPr>
        <w:spacing w:before="280" w:after="80"/>
      </w:pPr>
      <w:r>
        <w:rPr>
          <w:b/>
          <w:color w:val="102D9E"/>
          <w:sz w:val="30"/>
        </w:rPr>
        <w:t>License issuance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>When you accept a Cohort applicant, issue their PLP cohort license via the Control Tower:</w:t>
      </w:r>
    </w:p>
    <w:p>
      <w:pPr>
        <w:pStyle w:val="ListNumber"/>
      </w:pPr>
      <w:r>
        <w:rPr>
          <w:sz w:val="22"/>
        </w:rPr>
        <w:t>Open https://wd-tower-4a5a6a.pages.dev → click 👑 Issue a license tile</w:t>
      </w:r>
    </w:p>
    <w:p>
      <w:pPr>
        <w:pStyle w:val="ListNumber"/>
      </w:pPr>
      <w:r>
        <w:rPr>
          <w:sz w:val="22"/>
        </w:rPr>
        <w:t>Email = applicant's email · Tier = member · Days = 200 (covers 6 cohort weeks + 6 mo Member access)</w:t>
      </w:r>
    </w:p>
    <w:p>
      <w:pPr>
        <w:pStyle w:val="ListNumber"/>
      </w:pPr>
      <w:r>
        <w:rPr>
          <w:sz w:val="22"/>
        </w:rPr>
        <w:t>Check 'Email the welcome message to them now'</w:t>
      </w:r>
    </w:p>
    <w:p>
      <w:pPr>
        <w:pStyle w:val="ListNumber"/>
      </w:pPr>
      <w:r>
        <w:rPr>
          <w:sz w:val="22"/>
        </w:rPr>
        <w:t>Submit. License token will display — copy to peer-pod sheet for backup</w:t>
      </w:r>
    </w:p>
    <w:p>
      <w:pPr>
        <w:spacing w:before="200" w:after="40"/>
      </w:pPr>
      <w:r>
        <w:rPr>
          <w:b/>
          <w:color w:val="A07F12"/>
          <w:sz w:val="20"/>
        </w:rPr>
        <w:t>NOTE ON FOUNDERS' CIRCLE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>Same flow but tier = pro and days = 365. Then schedule the 3 × 60-min 1:1s in your calendar manually. Founders' get their own Slack-DM channel with you (use whatever messaging you prefer).</w:t>
      </w:r>
    </w:p>
    <w:p>
      <w:pPr>
        <w:spacing w:before="280" w:after="80"/>
      </w:pPr>
      <w:r>
        <w:rPr>
          <w:b/>
          <w:color w:val="102D9E"/>
          <w:sz w:val="30"/>
        </w:rPr>
        <w:t>Live cohort call playbook (90 min)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9936"/>
      </w:tblGrid>
      <w:tr>
        <w:tc>
          <w:tcPr>
            <w:tcW w:type="dxa" w:w="9936"/>
            <w:shd w:val="clear" w:color="auto" w:fill="F4F7FC"/>
          </w:tcPr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00:00 – 00:08  ·  Walter opens · what's new since last week · pulse check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00:08 – 00:30  ·  Concept teach (this week's attribute)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00:30 – 01:00  ·  Live drill · 2 prepared scenarios + 1 from cohort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01:00 – 01:20  ·  Scorecard review · 3 volunteer cohort members share their week</w:t>
            </w:r>
          </w:p>
          <w:p>
            <w:pPr>
              <w:spacing w:after="80"/>
            </w:pPr>
            <w:r>
              <w:rPr>
                <w:rFonts w:ascii="Calibri" w:hAnsi="Calibri"/>
                <w:sz w:val="22"/>
              </w:rPr>
              <w:t>01:20 – 01:30  ·  Pod assignments · this week's homework · close</w:t>
            </w:r>
          </w:p>
        </w:tc>
      </w:tr>
    </w:tbl>
    <w:p>
      <w:pPr>
        <w:spacing w:before="200" w:after="40"/>
      </w:pPr>
      <w:r>
        <w:rPr>
          <w:b/>
          <w:color w:val="A07F12"/>
          <w:sz w:val="20"/>
        </w:rPr>
        <w:t>TOOLS USED</w:t>
      </w:r>
    </w:p>
    <w:p>
      <w:pPr>
        <w:pStyle w:val="ListBullet"/>
      </w:pPr>
      <w:r>
        <w:rPr>
          <w:sz w:val="22"/>
        </w:rPr>
        <w:t>Zoom (or Riverside if you want recordings to be premium)</w:t>
      </w:r>
    </w:p>
    <w:p>
      <w:pPr>
        <w:pStyle w:val="ListBullet"/>
      </w:pPr>
      <w:r>
        <w:rPr>
          <w:sz w:val="22"/>
        </w:rPr>
        <w:t>Mural or shared Google Doc for the live drill</w:t>
      </w:r>
    </w:p>
    <w:p>
      <w:pPr>
        <w:pStyle w:val="ListBullet"/>
      </w:pPr>
      <w:r>
        <w:rPr>
          <w:sz w:val="22"/>
        </w:rPr>
        <w:t>Coaching Twin (open in browser tab) for the scorecard review</w:t>
      </w:r>
    </w:p>
    <w:p>
      <w:pPr>
        <w:spacing w:before="280" w:after="80"/>
      </w:pPr>
      <w:r>
        <w:rPr>
          <w:b/>
          <w:color w:val="102D9E"/>
          <w:sz w:val="30"/>
        </w:rPr>
        <w:t>Weekly structure for cohort members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>Repeat for weeks 2–5 (Confident Humility, Reasoned Reverence, Fierce Resolve, Genuine Partnership):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  <w:shd w:val="clear" w:color="auto" w:fill="F4F7FC"/>
          </w:tcPr>
          <w:p>
            <w:r>
              <w:rPr>
                <w:sz w:val="22"/>
              </w:rPr>
              <w:t>Mon AM</w:t>
            </w:r>
          </w:p>
        </w:tc>
        <w:tc>
          <w:tcPr>
            <w:tcW w:type="dxa" w:w="4968"/>
            <w:shd w:val="clear" w:color="auto" w:fill="F4F7FC"/>
          </w:tcPr>
          <w:p>
            <w:r>
              <w:rPr>
                <w:sz w:val="22"/>
              </w:rPr>
              <w:t>4 short video lessons drop in Drive folder (10–12 min each)</w:t>
            </w:r>
          </w:p>
        </w:tc>
      </w:tr>
      <w:tr>
        <w:tc>
          <w:tcPr>
            <w:tcW w:type="dxa" w:w="4968"/>
          </w:tcPr>
          <w:p>
            <w:r>
              <w:rPr>
                <w:sz w:val="22"/>
              </w:rPr>
              <w:t>Tue 12pm ET</w:t>
            </w:r>
          </w:p>
        </w:tc>
        <w:tc>
          <w:tcPr>
            <w:tcW w:type="dxa" w:w="4968"/>
          </w:tcPr>
          <w:p>
            <w:r>
              <w:rPr>
                <w:sz w:val="22"/>
              </w:rPr>
              <w:t>Live cohort call (90 min)</w:t>
            </w:r>
          </w:p>
        </w:tc>
      </w:tr>
      <w:tr>
        <w:tc>
          <w:tcPr>
            <w:tcW w:type="dxa" w:w="4968"/>
          </w:tcPr>
          <w:p>
            <w:r>
              <w:rPr>
                <w:sz w:val="22"/>
              </w:rPr>
              <w:t>Wed–Thu</w:t>
            </w:r>
          </w:p>
        </w:tc>
        <w:tc>
          <w:tcPr>
            <w:tcW w:type="dxa" w:w="4968"/>
          </w:tcPr>
          <w:p>
            <w:r>
              <w:rPr>
                <w:sz w:val="22"/>
              </w:rPr>
              <w:t>Apply the attribute to a real meeting · paste transcript into Coaching Twin</w:t>
            </w:r>
          </w:p>
        </w:tc>
      </w:tr>
      <w:tr>
        <w:tc>
          <w:tcPr>
            <w:tcW w:type="dxa" w:w="4968"/>
          </w:tcPr>
          <w:p>
            <w:r>
              <w:rPr>
                <w:sz w:val="22"/>
              </w:rPr>
              <w:t>Fri</w:t>
            </w:r>
          </w:p>
        </w:tc>
        <w:tc>
          <w:tcPr>
            <w:tcW w:type="dxa" w:w="4968"/>
          </w:tcPr>
          <w:p>
            <w:r>
              <w:rPr>
                <w:sz w:val="22"/>
              </w:rPr>
              <w:t>Submit weekly scorecard summary in shared sheet (just composite + this week's attribute score)</w:t>
            </w:r>
          </w:p>
        </w:tc>
      </w:tr>
      <w:tr>
        <w:tc>
          <w:tcPr>
            <w:tcW w:type="dxa" w:w="4968"/>
          </w:tcPr>
          <w:p>
            <w:r>
              <w:rPr>
                <w:sz w:val="22"/>
              </w:rPr>
              <w:t>Sat 11am ET (optional)</w:t>
            </w:r>
          </w:p>
        </w:tc>
        <w:tc>
          <w:tcPr>
            <w:tcW w:type="dxa" w:w="4968"/>
          </w:tcPr>
          <w:p>
            <w:r>
              <w:rPr>
                <w:sz w:val="22"/>
              </w:rPr>
              <w:t>30-min peer pod call</w:t>
            </w:r>
          </w:p>
        </w:tc>
      </w:tr>
      <w:tr>
        <w:tc>
          <w:tcPr>
            <w:tcW w:type="dxa" w:w="4968"/>
          </w:tcPr>
          <w:p>
            <w:r>
              <w:rPr>
                <w:sz w:val="22"/>
              </w:rPr>
              <w:t>Sun</w:t>
            </w:r>
          </w:p>
        </w:tc>
        <w:tc>
          <w:tcPr>
            <w:tcW w:type="dxa" w:w="4968"/>
          </w:tcPr>
          <w:p>
            <w:r>
              <w:rPr>
                <w:sz w:val="22"/>
              </w:rPr>
              <w:t>Rest. Make Tuesday's standup something to look forward to.</w:t>
            </w:r>
          </w:p>
        </w:tc>
      </w:tr>
    </w:tbl>
    <w:p>
      <w:pPr>
        <w:spacing w:before="280" w:after="80"/>
      </w:pPr>
      <w:r>
        <w:rPr>
          <w:b/>
          <w:color w:val="102D9E"/>
          <w:sz w:val="30"/>
        </w:rPr>
        <w:t>Capstone week (Jun 21–27)</w:t>
      </w:r>
    </w:p>
    <w:p>
      <w:pPr>
        <w:spacing w:before="200" w:after="40"/>
      </w:pPr>
      <w:r>
        <w:rPr>
          <w:b/>
          <w:color w:val="A07F12"/>
          <w:sz w:val="20"/>
        </w:rPr>
        <w:t>MON — SUBMISSION OPENS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>Cohort members submit a final meeting transcript via the Coaching Twin → Download → email PDF to walter@thedutchmentor.com with subject: 'PLP Capstone · [Name]'.</w:t>
      </w:r>
    </w:p>
    <w:p>
      <w:pPr>
        <w:spacing w:before="200" w:after="40"/>
      </w:pPr>
      <w:r>
        <w:rPr>
          <w:b/>
          <w:color w:val="A07F12"/>
          <w:sz w:val="20"/>
        </w:rPr>
        <w:t>WED–THU — DEFENSES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>Schedule 24 × 15-min capstone defenses across two days. Use Calendly with a 6-hour daily limit. Each defense: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 xml:space="preserve">  · 5 min: cohort member walks through their scorecard journey + biggest delta + biggest miss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 xml:space="preserve">  · 5 min: Walter + a pre-assigned peer reviewer ask one question each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 xml:space="preserve">  · 5 min: Walter pronounces 'certified' or 'not yet' with one specific behavior to address</w:t>
      </w:r>
    </w:p>
    <w:p>
      <w:pPr>
        <w:spacing w:before="200" w:after="40"/>
      </w:pPr>
      <w:r>
        <w:rPr>
          <w:b/>
          <w:color w:val="A07F12"/>
          <w:sz w:val="20"/>
        </w:rPr>
        <w:t>FRI — GRADUATION CALL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>60-min cohort-wide graduation. Each leader gets 60 sec to share their 'one thing'. You issue Pure Leadership Power™ Cohort 1 badges (LinkedIn-shareable URL + image asset). Toast the cohort.</w:t>
      </w:r>
    </w:p>
    <w:p>
      <w:pPr>
        <w:spacing w:before="280" w:after="80"/>
      </w:pPr>
      <w:r>
        <w:rPr>
          <w:b/>
          <w:color w:val="102D9E"/>
          <w:sz w:val="30"/>
        </w:rPr>
        <w:t>What you ship at graduation (per leader)</w:t>
      </w:r>
    </w:p>
    <w:p>
      <w:pPr>
        <w:pStyle w:val="ListBullet"/>
      </w:pPr>
      <w:r>
        <w:rPr>
          <w:sz w:val="22"/>
        </w:rPr>
        <w:t>Personalized PDF certificate (template below)</w:t>
      </w:r>
    </w:p>
    <w:p>
      <w:pPr>
        <w:pStyle w:val="ListBullet"/>
      </w:pPr>
      <w:r>
        <w:rPr>
          <w:sz w:val="22"/>
        </w:rPr>
        <w:t>LinkedIn-shareable badge image (hosted on plpcert.pages.dev/badge/{license-id}.png)</w:t>
      </w:r>
    </w:p>
    <w:p>
      <w:pPr>
        <w:pStyle w:val="ListBullet"/>
      </w:pPr>
      <w:r>
        <w:rPr>
          <w:sz w:val="22"/>
        </w:rPr>
        <w:t>6-month Coaching Twin Member access (auto-extends from license)</w:t>
      </w:r>
    </w:p>
    <w:p>
      <w:pPr>
        <w:pStyle w:val="ListBullet"/>
      </w:pPr>
      <w:r>
        <w:rPr>
          <w:sz w:val="22"/>
        </w:rPr>
        <w:t>Cohort 1 alumni private channel (Slack or Circle) — community for life</w:t>
      </w:r>
    </w:p>
    <w:p>
      <w:pPr>
        <w:pStyle w:val="ListBullet"/>
      </w:pPr>
      <w:r>
        <w:rPr>
          <w:sz w:val="22"/>
        </w:rPr>
        <w:t>Quarterly check-in scorecard (90, 180, 270 days post-grad)</w:t>
      </w:r>
    </w:p>
    <w:p>
      <w:pPr>
        <w:spacing w:before="280" w:after="80"/>
      </w:pPr>
      <w:r>
        <w:rPr>
          <w:b/>
          <w:color w:val="102D9E"/>
          <w:sz w:val="30"/>
        </w:rPr>
        <w:t>Risk register · what could break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3312"/>
        <w:gridCol w:w="3312"/>
        <w:gridCol w:w="3312"/>
      </w:tblGrid>
      <w:tr>
        <w:tc>
          <w:tcPr>
            <w:tcW w:type="dxa" w:w="3312"/>
            <w:shd w:val="clear" w:color="auto" w:fill="102D9E"/>
          </w:tcPr>
          <w:p>
            <w:r>
              <w:rPr>
                <w:b/>
                <w:color w:val="FFFFFF"/>
                <w:sz w:val="22"/>
              </w:rPr>
              <w:t>Risk</w:t>
            </w:r>
          </w:p>
        </w:tc>
        <w:tc>
          <w:tcPr>
            <w:tcW w:type="dxa" w:w="3312"/>
            <w:shd w:val="clear" w:color="auto" w:fill="102D9E"/>
          </w:tcPr>
          <w:p>
            <w:r>
              <w:rPr>
                <w:b/>
                <w:color w:val="FFFFFF"/>
                <w:sz w:val="22"/>
              </w:rPr>
              <w:t>Likelihood</w:t>
            </w:r>
          </w:p>
        </w:tc>
        <w:tc>
          <w:tcPr>
            <w:tcW w:type="dxa" w:w="3312"/>
            <w:shd w:val="clear" w:color="auto" w:fill="102D9E"/>
          </w:tcPr>
          <w:p>
            <w:r>
              <w:rPr>
                <w:b/>
                <w:color w:val="FFFFFF"/>
                <w:sz w:val="22"/>
              </w:rPr>
              <w:t>Mitigation</w:t>
            </w:r>
          </w:p>
        </w:tc>
      </w:tr>
      <w:tr>
        <w:tc>
          <w:tcPr>
            <w:tcW w:type="dxa" w:w="3312"/>
          </w:tcPr>
          <w:p>
            <w:r>
              <w:rPr>
                <w:sz w:val="22"/>
              </w:rPr>
              <w:t>Under-enrollment (&lt;12)</w:t>
            </w:r>
          </w:p>
        </w:tc>
        <w:tc>
          <w:tcPr>
            <w:tcW w:type="dxa" w:w="3312"/>
            <w:shd w:val="clear" w:color="auto" w:fill="fef3c7"/>
          </w:tcPr>
          <w:p>
            <w:r>
              <w:rPr>
                <w:sz w:val="22"/>
              </w:rPr>
              <w:t>Medium</w:t>
            </w:r>
          </w:p>
        </w:tc>
        <w:tc>
          <w:tcPr>
            <w:tcW w:type="dxa" w:w="3312"/>
          </w:tcPr>
          <w:p>
            <w:r>
              <w:rPr>
                <w:sz w:val="22"/>
              </w:rPr>
              <w:t>Open Cohort 1 to your warm list at $1,497 (Founder's discount). Don't run with &lt;8.</w:t>
            </w:r>
          </w:p>
        </w:tc>
      </w:tr>
      <w:tr>
        <w:tc>
          <w:tcPr>
            <w:tcW w:type="dxa" w:w="3312"/>
          </w:tcPr>
          <w:p>
            <w:r>
              <w:rPr>
                <w:sz w:val="22"/>
              </w:rPr>
              <w:t>Walter calendar drift</w:t>
            </w:r>
          </w:p>
        </w:tc>
        <w:tc>
          <w:tcPr>
            <w:tcW w:type="dxa" w:w="3312"/>
            <w:shd w:val="clear" w:color="auto" w:fill="fee2e2"/>
          </w:tcPr>
          <w:p>
            <w:r>
              <w:rPr>
                <w:sz w:val="22"/>
              </w:rPr>
              <w:t>High</w:t>
            </w:r>
          </w:p>
        </w:tc>
        <w:tc>
          <w:tcPr>
            <w:tcW w:type="dxa" w:w="3312"/>
          </w:tcPr>
          <w:p>
            <w:r>
              <w:rPr>
                <w:sz w:val="22"/>
              </w:rPr>
              <w:t>Block Tuesdays 11:30–2:00pm ET as recurring focus block May 8–Aug 1.</w:t>
            </w:r>
          </w:p>
        </w:tc>
      </w:tr>
      <w:tr>
        <w:tc>
          <w:tcPr>
            <w:tcW w:type="dxa" w:w="3312"/>
          </w:tcPr>
          <w:p>
            <w:r>
              <w:rPr>
                <w:sz w:val="22"/>
              </w:rPr>
              <w:t>Capstone burnout</w:t>
            </w:r>
          </w:p>
        </w:tc>
        <w:tc>
          <w:tcPr>
            <w:tcW w:type="dxa" w:w="3312"/>
            <w:shd w:val="clear" w:color="auto" w:fill="fef3c7"/>
          </w:tcPr>
          <w:p>
            <w:r>
              <w:rPr>
                <w:sz w:val="22"/>
              </w:rPr>
              <w:t>Medium</w:t>
            </w:r>
          </w:p>
        </w:tc>
        <w:tc>
          <w:tcPr>
            <w:tcW w:type="dxa" w:w="3312"/>
          </w:tcPr>
          <w:p>
            <w:r>
              <w:rPr>
                <w:sz w:val="22"/>
              </w:rPr>
              <w:t>Spread defenses Wed/Thu. Take Friday morning off. The graduation call is your reward.</w:t>
            </w:r>
          </w:p>
        </w:tc>
      </w:tr>
      <w:tr>
        <w:tc>
          <w:tcPr>
            <w:tcW w:type="dxa" w:w="3312"/>
          </w:tcPr>
          <w:p>
            <w:r>
              <w:rPr>
                <w:sz w:val="22"/>
              </w:rPr>
              <w:t>Tech failure on live call</w:t>
            </w:r>
          </w:p>
        </w:tc>
        <w:tc>
          <w:tcPr>
            <w:tcW w:type="dxa" w:w="3312"/>
          </w:tcPr>
          <w:p>
            <w:r>
              <w:rPr>
                <w:sz w:val="22"/>
              </w:rPr>
              <w:t>Low</w:t>
            </w:r>
          </w:p>
        </w:tc>
        <w:tc>
          <w:tcPr>
            <w:tcW w:type="dxa" w:w="3312"/>
          </w:tcPr>
          <w:p>
            <w:r>
              <w:rPr>
                <w:sz w:val="22"/>
              </w:rPr>
              <w:t>Riverside as primary, Zoom as fallback. Have phone-dial-in numbers ready.</w:t>
            </w:r>
          </w:p>
        </w:tc>
      </w:tr>
    </w:tbl>
    <w:sectPr w:rsidR="00FC693F" w:rsidRPr="0006063C" w:rsidSect="00034616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