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Pr>
      <w:tblGrid>
        <w:gridCol w:w="9648"/>
      </w:tblGrid>
      <w:tr>
        <w:tc>
          <w:tcPr>
            <w:tcW w:type="dxa" w:w="9648"/>
            <w:shd w:val="clear" w:color="auto" w:fill="102d9e"/>
          </w:tcPr>
          <w:p>
            <w:r>
              <w:rPr>
                <w:rFonts w:ascii="Georgia" w:hAnsi="Georgia"/>
                <w:b/>
                <w:color w:val="FFFFFF"/>
                <w:sz w:val="44"/>
              </w:rPr>
              <w:t>Pure Leadership Power™ Certification</w:t>
            </w:r>
          </w:p>
          <w:p>
            <w:r>
              <w:rPr>
                <w:rFonts w:ascii="Calibri" w:hAnsi="Calibri"/>
                <w:b/>
                <w:color w:val="C9A227"/>
                <w:sz w:val="26"/>
              </w:rPr>
              <w:t>MASTER FACILITATOR HANDBOOK</w:t>
            </w:r>
          </w:p>
          <w:p>
            <w:r>
              <w:t xml:space="preserve"> </w:t>
            </w:r>
          </w:p>
        </w:tc>
      </w:tr>
    </w:tbl>
    <w:p/>
    <w:p>
      <w:pPr>
        <w:spacing w:after="160"/>
      </w:pPr>
      <w:r>
        <w:rPr>
          <w:rFonts w:ascii="Georgia" w:hAnsi="Georgia"/>
          <w:b/>
          <w:color w:val="102D9E"/>
          <w:sz w:val="56"/>
        </w:rPr>
        <w:t>How to teach this work.</w:t>
      </w:r>
    </w:p>
    <w:p>
      <w:pPr>
        <w:spacing w:after="400"/>
      </w:pPr>
      <w:r>
        <w:rPr>
          <w:i/>
          <w:color w:val="A07F12"/>
          <w:sz w:val="28"/>
        </w:rPr>
        <w:t>A field guide for Walter — and the master coaches who follow.</w:t>
      </w:r>
    </w:p>
    <w:p>
      <w:pPr>
        <w:spacing w:after="120"/>
      </w:pPr>
      <w:r>
        <w:rPr>
          <w:b w:val="0"/>
          <w:i w:val="0"/>
          <w:color w:val="0A1428"/>
          <w:sz w:val="22"/>
        </w:rPr>
        <w:t>This handbook is the operating system for delivering the Pure Leadership Power™ Certification. It is not a script, and it is not a sales document. It is a structured set of opinions about how a 6-week cohort should land in the leaders' weeks — what to say, what to refuse to say, what to push, what to soften, when to hold the line, and when to repair the room.</w:t>
      </w:r>
    </w:p>
    <w:p>
      <w:pPr>
        <w:spacing w:after="120"/>
      </w:pPr>
      <w:r>
        <w:rPr>
          <w:b w:val="0"/>
          <w:i w:val="0"/>
          <w:color w:val="0A1428"/>
          <w:sz w:val="22"/>
        </w:rPr>
        <w:t>Read it once before Cohort 1. Reference the relevant section before each Tuesday call. Annotate it as you teach — every cohort will surface things this version doesn't anticipate.</w:t>
      </w:r>
    </w:p>
    <w:p>
      <w:pPr>
        <w:spacing w:after="120"/>
      </w:pPr>
      <w:r>
        <w:rPr>
          <w:b w:val="0"/>
          <w:i/>
          <w:color w:val="5B6A82"/>
          <w:sz w:val="22"/>
        </w:rPr>
        <w:t>— Walter Dusseldorp</w:t>
      </w:r>
    </w:p>
    <w:p>
      <w:r>
        <w:br w:type="page"/>
      </w:r>
    </w:p>
    <w:p>
      <w:pPr>
        <w:spacing w:before="400" w:after="120"/>
      </w:pPr>
      <w:r>
        <w:rPr>
          <w:rFonts w:ascii="Georgia" w:hAnsi="Georgia"/>
          <w:b/>
          <w:color w:val="102D9E"/>
          <w:sz w:val="40"/>
        </w:rPr>
        <w:t>Section 1 · The teaching posture</w:t>
      </w:r>
    </w:p>
    <w:p>
      <w:pPr>
        <w:spacing w:after="120"/>
      </w:pPr>
      <w:r>
        <w:rPr>
          <w:b w:val="0"/>
          <w:i w:val="0"/>
          <w:color w:val="0A1428"/>
          <w:sz w:val="22"/>
        </w:rPr>
        <w:t>Before the framework, the structure, the slides — the posture. The cohort will read your posture in the first 90 seconds. The rest of the 6 weeks lives or dies inside that frame.</w:t>
      </w:r>
    </w:p>
    <w:p>
      <w:pPr>
        <w:spacing w:before="280" w:after="80"/>
      </w:pPr>
      <w:r>
        <w:rPr>
          <w:b/>
          <w:color w:val="102D9E"/>
          <w:sz w:val="30"/>
        </w:rPr>
        <w:t>Three things you are</w:t>
      </w:r>
    </w:p>
    <w:p>
      <w:pPr>
        <w:spacing w:before="200" w:after="40"/>
      </w:pPr>
      <w:r>
        <w:rPr>
          <w:b/>
          <w:color w:val="A07F12"/>
          <w:sz w:val="20"/>
        </w:rPr>
        <w:t>1. THE STANDARD-HOLDER</w:t>
      </w:r>
    </w:p>
    <w:p>
      <w:pPr>
        <w:spacing w:after="120"/>
      </w:pPr>
      <w:r>
        <w:rPr>
          <w:b w:val="0"/>
          <w:i w:val="0"/>
          <w:color w:val="0A1428"/>
          <w:sz w:val="22"/>
        </w:rPr>
        <w:t>You are not their friend during the live call. You're not their coach. You're the person who holds the standard while they catch up to it. That role only works if you walk in having ALREADY done your own rep this week. If you're winging it, they'll feel it.</w:t>
      </w:r>
    </w:p>
    <w:p>
      <w:pPr>
        <w:spacing w:before="200" w:after="40"/>
      </w:pPr>
      <w:r>
        <w:rPr>
          <w:b/>
          <w:color w:val="A07F12"/>
          <w:sz w:val="20"/>
        </w:rPr>
        <w:t>2. THE MIRROR</w:t>
      </w:r>
    </w:p>
    <w:p>
      <w:pPr>
        <w:spacing w:after="120"/>
      </w:pPr>
      <w:r>
        <w:rPr>
          <w:b w:val="0"/>
          <w:i w:val="0"/>
          <w:color w:val="0A1428"/>
          <w:sz w:val="22"/>
        </w:rPr>
        <w:t>Most senior leaders stopped getting honest mirroring years ago. Your job is to reflect what they say back, slightly sharper. 'You said this. The cohort heard this. Notice the gap.' Don't add. Don't soften. Mirror, then move.</w:t>
      </w:r>
    </w:p>
    <w:p>
      <w:pPr>
        <w:spacing w:before="200" w:after="40"/>
      </w:pPr>
      <w:r>
        <w:rPr>
          <w:b/>
          <w:color w:val="A07F12"/>
          <w:sz w:val="20"/>
        </w:rPr>
        <w:t>3. THE ARCHITECT OF CONSEQUENCE</w:t>
      </w:r>
    </w:p>
    <w:p>
      <w:pPr>
        <w:spacing w:after="120"/>
      </w:pPr>
      <w:r>
        <w:rPr>
          <w:b w:val="0"/>
          <w:i w:val="0"/>
          <w:color w:val="0A1428"/>
          <w:sz w:val="22"/>
        </w:rPr>
        <w:t>Every cohort week ends with a rep — a specific behavior they commit to in writing in Circle. Friday morning, the pod convener checks. Tuesday morning, you ask the question: 'Did you do it?' Yes or no. The work of the cohort is the architecture of this consequence loop. Without it, you are a content course, not a transformation.</w:t>
      </w:r>
    </w:p>
    <w:p>
      <w:pPr>
        <w:spacing w:before="280" w:after="80"/>
      </w:pPr>
      <w:r>
        <w:rPr>
          <w:b/>
          <w:color w:val="102D9E"/>
          <w:sz w:val="30"/>
        </w:rPr>
        <w:t>Three things you are NOT</w:t>
      </w:r>
    </w:p>
    <w:p>
      <w:pPr>
        <w:spacing w:before="200" w:after="40"/>
      </w:pPr>
      <w:r>
        <w:rPr>
          <w:b/>
          <w:color w:val="A07F12"/>
          <w:sz w:val="20"/>
        </w:rPr>
        <w:t>1. THEIR THERAPIST</w:t>
      </w:r>
    </w:p>
    <w:p>
      <w:pPr>
        <w:spacing w:after="120"/>
      </w:pPr>
      <w:r>
        <w:rPr>
          <w:b w:val="0"/>
          <w:i w:val="0"/>
          <w:color w:val="0A1428"/>
          <w:sz w:val="22"/>
        </w:rPr>
        <w:t>Some leaders will try to turn the cohort into therapy. Don't. When the conversation drifts into the personal-trauma frame, redirect to the behavioral-rep frame. 'Got it. Bring it to your therapist. What's the rep this week?' Compassionate, not cold. The redirect IS the care.</w:t>
      </w:r>
    </w:p>
    <w:p>
      <w:pPr>
        <w:spacing w:before="200" w:after="40"/>
      </w:pPr>
      <w:r>
        <w:rPr>
          <w:b/>
          <w:color w:val="A07F12"/>
          <w:sz w:val="20"/>
        </w:rPr>
        <w:t>2. THEIR CHEERLEADER</w:t>
      </w:r>
    </w:p>
    <w:p>
      <w:pPr>
        <w:spacing w:after="120"/>
      </w:pPr>
      <w:r>
        <w:rPr>
          <w:b w:val="0"/>
          <w:i w:val="0"/>
          <w:color w:val="0A1428"/>
          <w:sz w:val="22"/>
        </w:rPr>
        <w:t>The cohort doesn't need 'great job!' They need 'You said you'd do X. You did Y. Notice. What does that tell you?' Earned acknowledgment is fuel. Cheap praise is drag.</w:t>
      </w:r>
    </w:p>
    <w:p>
      <w:pPr>
        <w:spacing w:before="200" w:after="40"/>
      </w:pPr>
      <w:r>
        <w:rPr>
          <w:b/>
          <w:color w:val="A07F12"/>
          <w:sz w:val="20"/>
        </w:rPr>
        <w:t>3. THE SMARTEST PERSON IN THE ROOM</w:t>
      </w:r>
    </w:p>
    <w:p>
      <w:pPr>
        <w:spacing w:after="120"/>
      </w:pPr>
      <w:r>
        <w:rPr>
          <w:b w:val="0"/>
          <w:i w:val="0"/>
          <w:color w:val="0A1428"/>
          <w:sz w:val="22"/>
        </w:rPr>
        <w:t>The room has 24 senior leaders who collectively know more than you. Use them. The most powerful teaching moments in 6 weeks won't come from your slides — they'll come from you saying 'Pause. Listen to what [Name] just said.' Then sit down.</w:t>
      </w:r>
    </w:p>
    <w:p>
      <w:r>
        <w:br w:type="page"/>
      </w:r>
    </w:p>
    <w:p>
      <w:pPr>
        <w:spacing w:before="400" w:after="120"/>
      </w:pPr>
      <w:r>
        <w:rPr>
          <w:rFonts w:ascii="Georgia" w:hAnsi="Georgia"/>
          <w:b/>
          <w:color w:val="102D9E"/>
          <w:sz w:val="40"/>
        </w:rPr>
        <w:t>Section 2 · Teaching the 4 attributes</w:t>
      </w:r>
    </w:p>
    <w:p>
      <w:pPr>
        <w:spacing w:after="120"/>
      </w:pPr>
      <w:r>
        <w:rPr>
          <w:b w:val="0"/>
          <w:i w:val="0"/>
          <w:color w:val="0A1428"/>
          <w:sz w:val="22"/>
        </w:rPr>
        <w:t>Each attribute has a center, an edge, and a counterfeit. You teach all three. The cohort remembers you for the counterfeits — that's where the recognition happens.</w:t>
      </w:r>
    </w:p>
    <w:p>
      <w:pPr>
        <w:spacing w:before="280" w:after="80"/>
      </w:pPr>
      <w:r>
        <w:rPr>
          <w:b/>
          <w:color w:val="102D9E"/>
          <w:sz w:val="30"/>
        </w:rPr>
        <w:t>Confident Humility (CH) — Week 2</w:t>
      </w:r>
    </w:p>
    <w:p>
      <w:pPr>
        <w:spacing w:after="120"/>
      </w:pPr>
      <w:r>
        <w:rPr>
          <w:b w:val="0"/>
          <w:i w:val="0"/>
          <w:color w:val="0A1428"/>
          <w:sz w:val="22"/>
        </w:rPr>
        <w:t>CENTER: strong opinion, clearly named update conditions, visible reversal when evidence arrives.</w:t>
      </w:r>
    </w:p>
    <w:p>
      <w:pPr>
        <w:spacing w:after="120"/>
      </w:pPr>
      <w:r>
        <w:rPr>
          <w:b w:val="0"/>
          <w:i w:val="0"/>
          <w:color w:val="0A1428"/>
          <w:sz w:val="22"/>
        </w:rPr>
        <w:t>EDGE: change your mind in front of people without losing them.</w:t>
      </w:r>
    </w:p>
    <w:p>
      <w:pPr>
        <w:spacing w:after="120"/>
      </w:pPr>
      <w:r>
        <w:rPr>
          <w:b w:val="0"/>
          <w:i w:val="0"/>
          <w:color w:val="0A1428"/>
          <w:sz w:val="22"/>
        </w:rPr>
        <w:t>COUNTERFEIT: indecision-disguised-as-humility. The cohort member who says 'there are merits on both sides' has no position. Push them.</w:t>
      </w:r>
    </w:p>
    <w:p>
      <w:pPr>
        <w:spacing w:before="200" w:after="40"/>
      </w:pPr>
      <w:r>
        <w:rPr>
          <w:b/>
          <w:color w:val="A07F12"/>
          <w:sz w:val="20"/>
        </w:rPr>
        <w:t>COMMON PATTERN IN HEALTHCARE LEADERS</w:t>
      </w:r>
    </w:p>
    <w:p>
      <w:pPr>
        <w:spacing w:after="120"/>
      </w:pPr>
      <w:r>
        <w:rPr>
          <w:b w:val="0"/>
          <w:i w:val="0"/>
          <w:color w:val="0A1428"/>
          <w:sz w:val="22"/>
        </w:rPr>
        <w:t>FACHE-credentialed leaders are particularly prone to the consensus-as-decision counterfeit. They've been rewarded for being agreeable in committees. Don't shame this; name it. 'The room you've been in has trained you to NOT take a position. We're doing the opposite work.'</w:t>
      </w:r>
    </w:p>
    <w:p>
      <w:pPr>
        <w:spacing w:before="280" w:after="80"/>
      </w:pPr>
      <w:r>
        <w:rPr>
          <w:b/>
          <w:color w:val="102D9E"/>
          <w:sz w:val="30"/>
        </w:rPr>
        <w:t>Reasoned Reverence (RR) — Week 3</w:t>
      </w:r>
    </w:p>
    <w:p>
      <w:pPr>
        <w:spacing w:after="120"/>
      </w:pPr>
      <w:r>
        <w:rPr>
          <w:b w:val="0"/>
          <w:i w:val="0"/>
          <w:color w:val="0A1428"/>
          <w:sz w:val="22"/>
        </w:rPr>
        <w:t>CENTER: respect for the work, the people, and the consequences — operating posture, not feeling.</w:t>
      </w:r>
    </w:p>
    <w:p>
      <w:pPr>
        <w:spacing w:after="120"/>
      </w:pPr>
      <w:r>
        <w:rPr>
          <w:b w:val="0"/>
          <w:i w:val="0"/>
          <w:color w:val="0A1428"/>
          <w:sz w:val="22"/>
        </w:rPr>
        <w:t>EDGE: act with weight; pause before high-stakes calls without freezing.</w:t>
      </w:r>
    </w:p>
    <w:p>
      <w:pPr>
        <w:spacing w:after="120"/>
      </w:pPr>
      <w:r>
        <w:rPr>
          <w:b w:val="0"/>
          <w:i w:val="0"/>
          <w:color w:val="0A1428"/>
          <w:sz w:val="22"/>
        </w:rPr>
        <w:t>COUNTERFEIT: status-deference disguised as reverence (Lesson 3.2 — the seductive 4th).</w:t>
      </w:r>
    </w:p>
    <w:p>
      <w:pPr>
        <w:spacing w:before="200" w:after="40"/>
      </w:pPr>
      <w:r>
        <w:rPr>
          <w:b/>
          <w:color w:val="A07F12"/>
          <w:sz w:val="20"/>
        </w:rPr>
        <w:t>COMMON PATTERN IN HEALTHCARE LEADERS</w:t>
      </w:r>
    </w:p>
    <w:p>
      <w:pPr>
        <w:spacing w:after="120"/>
      </w:pPr>
      <w:r>
        <w:rPr>
          <w:b w:val="0"/>
          <w:i w:val="0"/>
          <w:color w:val="0A1428"/>
          <w:sz w:val="22"/>
        </w:rPr>
        <w:t>Hospital systems are status-saturated. Mid-career leaders mistake 'respect for the medical director' for reverence. The Lesson 3.2 drill is the most uncomfortable session of the cohort. Expect resistance. Hold the line.</w:t>
      </w:r>
    </w:p>
    <w:p>
      <w:pPr>
        <w:spacing w:before="280" w:after="80"/>
      </w:pPr>
      <w:r>
        <w:rPr>
          <w:b/>
          <w:color w:val="102D9E"/>
          <w:sz w:val="30"/>
        </w:rPr>
        <w:t>Fierce Resolve (FR) — Week 4</w:t>
      </w:r>
    </w:p>
    <w:p>
      <w:pPr>
        <w:spacing w:after="120"/>
      </w:pPr>
      <w:r>
        <w:rPr>
          <w:b w:val="0"/>
          <w:i w:val="0"/>
          <w:color w:val="0A1428"/>
          <w:sz w:val="22"/>
        </w:rPr>
        <w:t>CENTER: 3-stage architecture — decide, move, hold.</w:t>
      </w:r>
    </w:p>
    <w:p>
      <w:pPr>
        <w:spacing w:after="120"/>
      </w:pPr>
      <w:r>
        <w:rPr>
          <w:b w:val="0"/>
          <w:i w:val="0"/>
          <w:color w:val="0A1428"/>
          <w:sz w:val="22"/>
        </w:rPr>
        <w:t>EDGE: hold the line through the soft re-litigation that arrives Tuesday afternoon.</w:t>
      </w:r>
    </w:p>
    <w:p>
      <w:pPr>
        <w:spacing w:after="120"/>
      </w:pPr>
      <w:r>
        <w:rPr>
          <w:b w:val="0"/>
          <w:i w:val="0"/>
          <w:color w:val="0A1428"/>
          <w:sz w:val="22"/>
        </w:rPr>
        <w:t>COUNTERFEIT: aggression. Loud is not fierce. Fierce is steady, repeatable, time-boxed.</w:t>
      </w:r>
    </w:p>
    <w:p>
      <w:pPr>
        <w:spacing w:before="200" w:after="40"/>
      </w:pPr>
      <w:r>
        <w:rPr>
          <w:b/>
          <w:color w:val="A07F12"/>
          <w:sz w:val="20"/>
        </w:rPr>
        <w:t>COMMON PATTERN IN HEALTHCARE LEADERS</w:t>
      </w:r>
    </w:p>
    <w:p>
      <w:pPr>
        <w:spacing w:after="120"/>
      </w:pPr>
      <w:r>
        <w:rPr>
          <w:b w:val="0"/>
          <w:i w:val="0"/>
          <w:color w:val="0A1428"/>
          <w:sz w:val="22"/>
        </w:rPr>
        <w:t>Most break at HOLD, not at DECIDE. They make the call on Monday and blink by Thursday. The open-loops audit (Lesson 4.3) is the diagnostic. If a leader's audit produces 50+ open loops, their FR break is calendar-control, not decision-making. Treat it accordingly.</w:t>
      </w:r>
    </w:p>
    <w:p>
      <w:pPr>
        <w:spacing w:before="280" w:after="80"/>
      </w:pPr>
      <w:r>
        <w:rPr>
          <w:b/>
          <w:color w:val="102D9E"/>
          <w:sz w:val="30"/>
        </w:rPr>
        <w:t>Genuine Partnership (GP) — Week 5</w:t>
      </w:r>
    </w:p>
    <w:p>
      <w:pPr>
        <w:spacing w:after="120"/>
      </w:pPr>
      <w:r>
        <w:rPr>
          <w:b w:val="0"/>
          <w:i w:val="0"/>
          <w:color w:val="0A1428"/>
          <w:sz w:val="22"/>
        </w:rPr>
        <w:t>CENTER: trust as a balance — running sum of deposits and withdrawals over time.</w:t>
      </w:r>
    </w:p>
    <w:p>
      <w:pPr>
        <w:spacing w:after="120"/>
      </w:pPr>
      <w:r>
        <w:rPr>
          <w:b w:val="0"/>
          <w:i w:val="0"/>
          <w:color w:val="0A1428"/>
          <w:sz w:val="22"/>
        </w:rPr>
        <w:t>EDGE: deliver feedback that lands AND makes the relationship stronger.</w:t>
      </w:r>
    </w:p>
    <w:p>
      <w:pPr>
        <w:spacing w:after="120"/>
      </w:pPr>
      <w:r>
        <w:rPr>
          <w:b w:val="0"/>
          <w:i w:val="0"/>
          <w:color w:val="0A1428"/>
          <w:sz w:val="22"/>
        </w:rPr>
        <w:t>COUNTERFEIT: niceness. Avoiding the hard conversation feels like care; it's actually a withdrawal from the trust account.</w:t>
      </w:r>
    </w:p>
    <w:p>
      <w:pPr>
        <w:spacing w:before="200" w:after="40"/>
      </w:pPr>
      <w:r>
        <w:rPr>
          <w:b/>
          <w:color w:val="A07F12"/>
          <w:sz w:val="20"/>
        </w:rPr>
        <w:t>COMMON PATTERN IN HEALTHCARE LEADERS</w:t>
      </w:r>
    </w:p>
    <w:p>
      <w:pPr>
        <w:spacing w:after="120"/>
      </w:pPr>
      <w:r>
        <w:rPr>
          <w:b w:val="0"/>
          <w:i w:val="0"/>
          <w:color w:val="0A1428"/>
          <w:sz w:val="22"/>
        </w:rPr>
        <w:t>Many healthcare leaders confuse GP with conflict-avoidance. The Week-5 repair conversation (Lesson 5.3) is where the cohort discovers their backlog of unacknowledged withdrawals. Some will be heavy. Stay with them.</w:t>
      </w:r>
    </w:p>
    <w:p>
      <w:r>
        <w:br w:type="page"/>
      </w:r>
    </w:p>
    <w:p>
      <w:pPr>
        <w:spacing w:before="400" w:after="120"/>
      </w:pPr>
      <w:r>
        <w:rPr>
          <w:rFonts w:ascii="Georgia" w:hAnsi="Georgia"/>
          <w:b/>
          <w:color w:val="102D9E"/>
          <w:sz w:val="40"/>
        </w:rPr>
        <w:t>Section 3 · Running the live cohort call</w:t>
      </w:r>
    </w:p>
    <w:p>
      <w:pPr>
        <w:spacing w:before="280" w:after="80"/>
      </w:pPr>
      <w:r>
        <w:rPr>
          <w:b/>
          <w:color w:val="102D9E"/>
          <w:sz w:val="30"/>
        </w:rPr>
        <w:t>The 90-minute clock</w:t>
      </w:r>
    </w:p>
    <w:p>
      <w:pPr>
        <w:spacing w:after="120"/>
      </w:pPr>
      <w:r>
        <w:rPr>
          <w:b w:val="0"/>
          <w:i/>
          <w:color w:val="A07F12"/>
          <w:sz w:val="22"/>
        </w:rPr>
        <w:t>End on time. Always. The discipline is the lesson. If you run over, you're modeling the exact behavior you're asking the cohort to stop doing in their own meetings.</w:t>
      </w:r>
    </w:p>
    <w:p>
      <w:pPr>
        <w:spacing w:before="200" w:after="40"/>
      </w:pPr>
      <w:r>
        <w:rPr>
          <w:b/>
          <w:color w:val="A07F12"/>
          <w:sz w:val="20"/>
        </w:rPr>
        <w:t>STANDARD CALL TEMPLATE</w:t>
      </w:r>
    </w:p>
    <w:tbl>
      <w:tblPr>
        <w:tblW w:type="auto" w:w="0"/>
        <w:tblLayout w:type="autofit"/>
        <w:tblLook w:firstColumn="1" w:firstRow="1" w:lastColumn="0" w:lastRow="0" w:noHBand="0" w:noVBand="1" w:val="04A0"/>
      </w:tblPr>
      <w:tblGrid>
        <w:gridCol w:w="9648"/>
      </w:tblGrid>
      <w:tr>
        <w:tc>
          <w:tcPr>
            <w:tcW w:type="dxa" w:w="9648"/>
            <w:shd w:val="clear" w:color="auto" w:fill="F4F7FC"/>
          </w:tcPr>
          <w:p>
            <w:pPr>
              <w:spacing w:after="80"/>
            </w:pPr>
            <w:r>
              <w:rPr>
                <w:rFonts w:ascii="Calibri" w:hAnsi="Calibri"/>
                <w:sz w:val="22"/>
              </w:rPr>
              <w:t>00:00 – 00:05  ·  Welcome back · pulse check ('one word for how you walked in')</w:t>
            </w:r>
          </w:p>
          <w:p>
            <w:pPr>
              <w:spacing w:after="80"/>
            </w:pPr>
            <w:r>
              <w:rPr>
                <w:rFonts w:ascii="Calibri" w:hAnsi="Calibri"/>
                <w:sz w:val="22"/>
              </w:rPr>
              <w:t>00:05 – 00:08  ·  Last week's homework — 2-3 cohort members share their rep</w:t>
            </w:r>
          </w:p>
          <w:p>
            <w:pPr>
              <w:spacing w:after="80"/>
            </w:pPr>
            <w:r>
              <w:rPr>
                <w:rFonts w:ascii="Calibri" w:hAnsi="Calibri"/>
                <w:sz w:val="22"/>
              </w:rPr>
              <w:t>00:08 – 00:30  ·  Concept teach (slides 4-7 from this week's deck)</w:t>
            </w:r>
          </w:p>
          <w:p>
            <w:pPr>
              <w:spacing w:after="80"/>
            </w:pPr>
            <w:r>
              <w:rPr>
                <w:rFonts w:ascii="Calibri" w:hAnsi="Calibri"/>
                <w:sz w:val="22"/>
              </w:rPr>
              <w:t>00:30 – 01:00  ·  Live drill (slides 8-10)</w:t>
            </w:r>
          </w:p>
          <w:p>
            <w:pPr>
              <w:spacing w:after="80"/>
            </w:pPr>
            <w:r>
              <w:rPr>
                <w:rFonts w:ascii="Calibri" w:hAnsi="Calibri"/>
                <w:sz w:val="22"/>
              </w:rPr>
              <w:t>01:00 – 01:20  ·  Scorecard review — 2-3 volunteers share Coaching Twin output</w:t>
            </w:r>
          </w:p>
          <w:p>
            <w:pPr>
              <w:spacing w:after="80"/>
            </w:pPr>
            <w:r>
              <w:rPr>
                <w:rFonts w:ascii="Calibri" w:hAnsi="Calibri"/>
                <w:sz w:val="22"/>
              </w:rPr>
              <w:t>01:20 – 01:30  ·  This week's commitment — read aloud · close</w:t>
            </w:r>
          </w:p>
        </w:tc>
      </w:tr>
    </w:tbl>
    <w:p>
      <w:pPr>
        <w:spacing w:before="280" w:after="80"/>
      </w:pPr>
      <w:r>
        <w:rPr>
          <w:b/>
          <w:color w:val="102D9E"/>
          <w:sz w:val="30"/>
        </w:rPr>
        <w:t>Pulse-check prompts that work</w:t>
      </w:r>
    </w:p>
    <w:p>
      <w:pPr>
        <w:pStyle w:val="ListBullet"/>
      </w:pPr>
      <w:r>
        <w:rPr>
          <w:sz w:val="22"/>
        </w:rPr>
        <w:t>'One word for how you're walking in.'</w:t>
      </w:r>
    </w:p>
    <w:p>
      <w:pPr>
        <w:pStyle w:val="ListBullet"/>
      </w:pPr>
      <w:r>
        <w:rPr>
          <w:sz w:val="22"/>
        </w:rPr>
        <w:t>'On a scale of 1-10, how present are you?' (asking this gets you a real number, not a polite one)</w:t>
      </w:r>
    </w:p>
    <w:p>
      <w:pPr>
        <w:pStyle w:val="ListBullet"/>
      </w:pPr>
      <w:r>
        <w:rPr>
          <w:sz w:val="22"/>
        </w:rPr>
        <w:t>'Name one thing about your week that doesn't fit on a slide.'</w:t>
      </w:r>
    </w:p>
    <w:p>
      <w:pPr>
        <w:spacing w:before="280" w:after="80"/>
      </w:pPr>
      <w:r>
        <w:rPr>
          <w:b/>
          <w:color w:val="102D9E"/>
          <w:sz w:val="30"/>
        </w:rPr>
        <w:t>When the room goes quiet</w:t>
      </w:r>
    </w:p>
    <w:p>
      <w:pPr>
        <w:spacing w:after="120"/>
      </w:pPr>
      <w:r>
        <w:rPr>
          <w:b w:val="0"/>
          <w:i w:val="0"/>
          <w:color w:val="0A1428"/>
          <w:sz w:val="22"/>
        </w:rPr>
        <w:t>Eight seconds of silence feels like 30. Wait. Senior leaders are trained to fill silence with polish. If you fill it for them, they never get to the unpolished thing. Sit in the silence longer than is comfortable. The room will deliver something true.</w:t>
      </w:r>
    </w:p>
    <w:p>
      <w:pPr>
        <w:spacing w:before="280" w:after="80"/>
      </w:pPr>
      <w:r>
        <w:rPr>
          <w:b/>
          <w:color w:val="102D9E"/>
          <w:sz w:val="30"/>
        </w:rPr>
        <w:t>When ONE leader dominates</w:t>
      </w:r>
    </w:p>
    <w:p>
      <w:pPr>
        <w:spacing w:after="120"/>
      </w:pPr>
      <w:r>
        <w:rPr>
          <w:b w:val="0"/>
          <w:i w:val="0"/>
          <w:color w:val="0A1428"/>
          <w:sz w:val="22"/>
        </w:rPr>
        <w:t>Name it kindly: 'I want to make sure we get the room. [Other Name], you've been quiet — what are you noticing?' Don't shame the dominant person. Most are dominant because they've been rewarded for it. The cohort is where they unlearn the reward.</w:t>
      </w:r>
    </w:p>
    <w:p>
      <w:pPr>
        <w:spacing w:before="280" w:after="80"/>
      </w:pPr>
      <w:r>
        <w:rPr>
          <w:b/>
          <w:color w:val="102D9E"/>
          <w:sz w:val="30"/>
        </w:rPr>
        <w:t>When the room gets emotional</w:t>
      </w:r>
    </w:p>
    <w:p>
      <w:pPr>
        <w:spacing w:after="120"/>
      </w:pPr>
      <w:r>
        <w:rPr>
          <w:b w:val="0"/>
          <w:i w:val="0"/>
          <w:color w:val="0A1428"/>
          <w:sz w:val="22"/>
        </w:rPr>
        <w:t>If a cohort member tears up, names a hard moment, or freezes — pause. Do not power through. Acknowledge: 'This work is real. Take a breath.' Then ask the room: 'Who has had a moment like this?' Almost always 3-5 hands go up. The 'me too' is the medicine. Move forward when the room is steady again.</w:t>
      </w:r>
    </w:p>
    <w:p>
      <w:pPr>
        <w:spacing w:before="280" w:after="80"/>
      </w:pPr>
      <w:r>
        <w:rPr>
          <w:b/>
          <w:color w:val="102D9E"/>
          <w:sz w:val="30"/>
        </w:rPr>
        <w:t>When you don't know the answer</w:t>
      </w:r>
    </w:p>
    <w:p>
      <w:pPr>
        <w:spacing w:after="120"/>
      </w:pPr>
      <w:r>
        <w:rPr>
          <w:b w:val="0"/>
          <w:i w:val="0"/>
          <w:color w:val="0A1428"/>
          <w:sz w:val="22"/>
        </w:rPr>
        <w:t>Say so. 'Good question. Don't know. Here's what I'd be thinking about...' Modeling CH in real-time IS the teaching. Faking certainty is the worst possible move.</w:t>
      </w:r>
    </w:p>
    <w:p>
      <w:r>
        <w:br w:type="page"/>
      </w:r>
    </w:p>
    <w:p>
      <w:pPr>
        <w:spacing w:before="400" w:after="120"/>
      </w:pPr>
      <w:r>
        <w:rPr>
          <w:rFonts w:ascii="Georgia" w:hAnsi="Georgia"/>
          <w:b/>
          <w:color w:val="102D9E"/>
          <w:sz w:val="40"/>
        </w:rPr>
        <w:t>Section 4 · Pods — the accountability infrastructure</w:t>
      </w:r>
    </w:p>
    <w:p>
      <w:pPr>
        <w:spacing w:after="120"/>
      </w:pPr>
      <w:r>
        <w:rPr>
          <w:b w:val="0"/>
          <w:i w:val="0"/>
          <w:color w:val="0A1428"/>
          <w:sz w:val="22"/>
        </w:rPr>
        <w:t>Pods are 3-leader groups that meet between Tuesdays. They're where the reps actually happen. If pods break down, the cohort breaks down. Treat them as critical infrastructure, not optional add-on.</w:t>
      </w:r>
    </w:p>
    <w:p>
      <w:pPr>
        <w:spacing w:before="280" w:after="80"/>
      </w:pPr>
      <w:r>
        <w:rPr>
          <w:b/>
          <w:color w:val="102D9E"/>
          <w:sz w:val="30"/>
        </w:rPr>
        <w:t>The 3 roles in every pod</w:t>
      </w:r>
    </w:p>
    <w:p>
      <w:pPr>
        <w:pStyle w:val="ListBullet"/>
      </w:pPr>
      <w:r>
        <w:rPr>
          <w:sz w:val="22"/>
        </w:rPr>
        <w:t>CONVENER — schedules the call · first voice on · last voice off · accountable for the cadence</w:t>
      </w:r>
    </w:p>
    <w:p>
      <w:pPr>
        <w:pStyle w:val="ListBullet"/>
      </w:pPr>
      <w:r>
        <w:rPr>
          <w:sz w:val="22"/>
        </w:rPr>
        <w:t>SCRIBE — captures the pod's collective takeaways into a 5-line note in Drive</w:t>
      </w:r>
    </w:p>
    <w:p>
      <w:pPr>
        <w:pStyle w:val="ListBullet"/>
      </w:pPr>
      <w:r>
        <w:rPr>
          <w:sz w:val="22"/>
        </w:rPr>
        <w:t>CHALLENGER — asks the question the other two are dancing around · rotates every 2 weeks</w:t>
      </w:r>
    </w:p>
    <w:p>
      <w:pPr>
        <w:spacing w:before="280" w:after="80"/>
      </w:pPr>
      <w:r>
        <w:rPr>
          <w:b/>
          <w:color w:val="102D9E"/>
          <w:sz w:val="30"/>
        </w:rPr>
        <w:t>Walter's role in pod health</w:t>
      </w:r>
    </w:p>
    <w:p>
      <w:pPr>
        <w:pStyle w:val="ListBullet"/>
      </w:pPr>
      <w:r>
        <w:rPr>
          <w:sz w:val="22"/>
        </w:rPr>
        <w:t>Read the scribe notes every Sunday — 8 pods × 5 lines = 40 lines of weekly cohort intel</w:t>
      </w:r>
    </w:p>
    <w:p>
      <w:pPr>
        <w:pStyle w:val="ListBullet"/>
      </w:pPr>
      <w:r>
        <w:rPr>
          <w:sz w:val="22"/>
        </w:rPr>
        <w:t>Friday: send a 1-line nudge to any pod that hasn't met that week. Don't shame; ask.</w:t>
      </w:r>
    </w:p>
    <w:p>
      <w:pPr>
        <w:pStyle w:val="ListBullet"/>
      </w:pPr>
      <w:r>
        <w:rPr>
          <w:sz w:val="22"/>
        </w:rPr>
        <w:t>Week 4: rotate one member of each pod. Pre-announced. Cross-pollinates the cohort network.</w:t>
      </w:r>
    </w:p>
    <w:p>
      <w:pPr>
        <w:spacing w:before="280" w:after="80"/>
      </w:pPr>
      <w:r>
        <w:rPr>
          <w:b/>
          <w:color w:val="102D9E"/>
          <w:sz w:val="30"/>
        </w:rPr>
        <w:t>Common pod failure modes (and what to do)</w:t>
      </w:r>
    </w:p>
    <w:p>
      <w:pPr>
        <w:spacing w:before="200" w:after="40"/>
      </w:pPr>
      <w:r>
        <w:rPr>
          <w:b/>
          <w:color w:val="A07F12"/>
          <w:sz w:val="20"/>
        </w:rPr>
        <w:t>FAILURE 1: THE POD BECOMES A VENTING SESSION</w:t>
      </w:r>
    </w:p>
    <w:p>
      <w:pPr>
        <w:spacing w:after="120"/>
      </w:pPr>
      <w:r>
        <w:rPr>
          <w:b w:val="0"/>
          <w:i w:val="0"/>
          <w:color w:val="0A1428"/>
          <w:sz w:val="22"/>
        </w:rPr>
        <w:t>Symptom: scribe notes are about other people / external problems, never about the cohort member's own behavior. Fix: 'What did YOU do this week to test the rep?' Re-anchor to first-person work.</w:t>
      </w:r>
    </w:p>
    <w:p>
      <w:pPr>
        <w:spacing w:before="200" w:after="40"/>
      </w:pPr>
      <w:r>
        <w:rPr>
          <w:b/>
          <w:color w:val="A07F12"/>
          <w:sz w:val="20"/>
        </w:rPr>
        <w:t>FAILURE 2: ONE MEMBER GHOSTS</w:t>
      </w:r>
    </w:p>
    <w:p>
      <w:pPr>
        <w:spacing w:after="120"/>
      </w:pPr>
      <w:r>
        <w:rPr>
          <w:b w:val="0"/>
          <w:i w:val="0"/>
          <w:color w:val="0A1428"/>
          <w:sz w:val="22"/>
        </w:rPr>
        <w:t>Symptom: only 2/3 show up regularly. Fix: Walter sends a personal DM by Week 3, asking what's in the way. Don't escalate to drop-out unless they miss 3 calls in a row AND don't respond.</w:t>
      </w:r>
    </w:p>
    <w:p>
      <w:pPr>
        <w:spacing w:before="200" w:after="40"/>
      </w:pPr>
      <w:r>
        <w:rPr>
          <w:b/>
          <w:color w:val="A07F12"/>
          <w:sz w:val="20"/>
        </w:rPr>
        <w:t>FAILURE 3: PODS BECOME FRIEND GROUPS</w:t>
      </w:r>
    </w:p>
    <w:p>
      <w:pPr>
        <w:spacing w:after="120"/>
      </w:pPr>
      <w:r>
        <w:rPr>
          <w:b w:val="0"/>
          <w:i w:val="0"/>
          <w:color w:val="0A1428"/>
          <w:sz w:val="22"/>
        </w:rPr>
        <w:t>Symptom: cohort members start using pod time for catching up rather than working the rep. Fix: bring it to the live room. 'I've noticed pods drifting toward social. The deal is reps, not coffee. Reset.' This is OK to say in the room — it's a useful teach.</w:t>
      </w:r>
    </w:p>
    <w:p>
      <w:r>
        <w:br w:type="page"/>
      </w:r>
    </w:p>
    <w:p>
      <w:pPr>
        <w:spacing w:before="400" w:after="120"/>
      </w:pPr>
      <w:r>
        <w:rPr>
          <w:rFonts w:ascii="Georgia" w:hAnsi="Georgia"/>
          <w:b/>
          <w:color w:val="102D9E"/>
          <w:sz w:val="40"/>
        </w:rPr>
        <w:t>Section 5 · Capstone week (Week 7)</w:t>
      </w:r>
    </w:p>
    <w:p>
      <w:pPr>
        <w:spacing w:after="120"/>
      </w:pPr>
      <w:r>
        <w:rPr>
          <w:b w:val="0"/>
          <w:i w:val="0"/>
          <w:color w:val="0A1428"/>
          <w:sz w:val="22"/>
        </w:rPr>
        <w:t>The capstone is the entire cohort's reason for existing. Run it with care. Run it with weight. The leaders who graduate cleanly become alumni for life. The leaders who get a soft pass remember it as theater.</w:t>
      </w:r>
    </w:p>
    <w:p>
      <w:pPr>
        <w:spacing w:before="280" w:after="80"/>
      </w:pPr>
      <w:r>
        <w:rPr>
          <w:b/>
          <w:color w:val="102D9E"/>
          <w:sz w:val="30"/>
        </w:rPr>
        <w:t>Sequence</w:t>
      </w:r>
    </w:p>
    <w:p>
      <w:pPr>
        <w:spacing w:after="120"/>
      </w:pPr>
      <w:r>
        <w:rPr>
          <w:b w:val="0"/>
          <w:i w:val="0"/>
          <w:color w:val="0A1428"/>
          <w:sz w:val="22"/>
        </w:rPr>
        <w:t>Mon — capstone submissions open · cohort uploads transcripts to Coaching Twin</w:t>
      </w:r>
    </w:p>
    <w:p>
      <w:pPr>
        <w:spacing w:after="120"/>
      </w:pPr>
      <w:r>
        <w:rPr>
          <w:b w:val="0"/>
          <w:i w:val="0"/>
          <w:color w:val="0A1428"/>
          <w:sz w:val="22"/>
        </w:rPr>
        <w:t>Wed–Thu — defenses · 24 × 15-min slots across 2 days · use Calendly</w:t>
      </w:r>
    </w:p>
    <w:p>
      <w:pPr>
        <w:spacing w:after="120"/>
      </w:pPr>
      <w:r>
        <w:rPr>
          <w:b w:val="0"/>
          <w:i w:val="0"/>
          <w:color w:val="0A1428"/>
          <w:sz w:val="22"/>
        </w:rPr>
        <w:t>Fri — graduation · 60-min cohort-wide call · badges issued</w:t>
      </w:r>
    </w:p>
    <w:p>
      <w:pPr>
        <w:spacing w:before="280" w:after="80"/>
      </w:pPr>
      <w:r>
        <w:rPr>
          <w:b/>
          <w:color w:val="102D9E"/>
          <w:sz w:val="30"/>
        </w:rPr>
        <w:t>The defense — 15 minutes per leader</w:t>
      </w:r>
    </w:p>
    <w:tbl>
      <w:tblPr>
        <w:tblW w:type="auto" w:w="0"/>
        <w:tblLayout w:type="autofit"/>
        <w:tblLook w:firstColumn="1" w:firstRow="1" w:lastColumn="0" w:lastRow="0" w:noHBand="0" w:noVBand="1" w:val="04A0"/>
      </w:tblPr>
      <w:tblGrid>
        <w:gridCol w:w="9648"/>
      </w:tblGrid>
      <w:tr>
        <w:tc>
          <w:tcPr>
            <w:tcW w:type="dxa" w:w="9648"/>
            <w:shd w:val="clear" w:color="auto" w:fill="F4F7FC"/>
          </w:tcPr>
          <w:p>
            <w:pPr>
              <w:spacing w:after="80"/>
            </w:pPr>
            <w:r>
              <w:rPr>
                <w:rFonts w:ascii="Calibri" w:hAnsi="Calibri"/>
                <w:sz w:val="22"/>
              </w:rPr>
              <w:t>00:00 – 00:05  ·  Cohort member walks through their scorecard journey + biggest delta + biggest miss</w:t>
            </w:r>
          </w:p>
          <w:p>
            <w:pPr>
              <w:spacing w:after="80"/>
            </w:pPr>
            <w:r>
              <w:rPr>
                <w:rFonts w:ascii="Calibri" w:hAnsi="Calibri"/>
                <w:sz w:val="22"/>
              </w:rPr>
              <w:t>00:05 – 00:10  ·  Walter + peer reviewer ask one specific question each</w:t>
            </w:r>
          </w:p>
          <w:p>
            <w:pPr>
              <w:spacing w:after="80"/>
            </w:pPr>
            <w:r>
              <w:rPr>
                <w:rFonts w:ascii="Calibri" w:hAnsi="Calibri"/>
                <w:sz w:val="22"/>
              </w:rPr>
              <w:t>00:10 – 00:13  ·  Cohort member responds to questions</w:t>
            </w:r>
          </w:p>
          <w:p>
            <w:pPr>
              <w:spacing w:after="80"/>
            </w:pPr>
            <w:r>
              <w:rPr>
                <w:rFonts w:ascii="Calibri" w:hAnsi="Calibri"/>
                <w:sz w:val="22"/>
              </w:rPr>
              <w:t>00:13 – 00:15  ·  Walter pronounces 'CERTIFIED' / 'DEFER' / 'NOT YET' with one specific behavior to address</w:t>
            </w:r>
          </w:p>
        </w:tc>
      </w:tr>
    </w:tbl>
    <w:p>
      <w:pPr>
        <w:spacing w:before="280" w:after="80"/>
      </w:pPr>
      <w:r>
        <w:rPr>
          <w:b/>
          <w:color w:val="102D9E"/>
          <w:sz w:val="30"/>
        </w:rPr>
        <w:t>Decision matrix (do not negotiate live)</w:t>
      </w:r>
    </w:p>
    <w:p>
      <w:pPr>
        <w:pStyle w:val="ListBullet"/>
      </w:pPr>
      <w:r>
        <w:rPr>
          <w:sz w:val="22"/>
        </w:rPr>
        <w:t>PASS · CERTIFY — composite ≥75 + clear behavior change story + plausible 30-day plan</w:t>
      </w:r>
    </w:p>
    <w:p>
      <w:pPr>
        <w:pStyle w:val="ListBullet"/>
      </w:pPr>
      <w:r>
        <w:rPr>
          <w:sz w:val="22"/>
        </w:rPr>
        <w:t>DEFER · 30 DAYS — composite 60-74 OR strong work but missing one dimension</w:t>
      </w:r>
    </w:p>
    <w:p>
      <w:pPr>
        <w:pStyle w:val="ListBullet"/>
      </w:pPr>
      <w:r>
        <w:rPr>
          <w:sz w:val="22"/>
        </w:rPr>
        <w:t>NOT YET — composite &lt;60 OR no behavior change demonstrated. Re-defend in next cohort at no cost.</w:t>
      </w:r>
    </w:p>
    <w:p>
      <w:pPr>
        <w:spacing w:before="280" w:after="80"/>
      </w:pPr>
      <w:r>
        <w:rPr>
          <w:b/>
          <w:color w:val="102D9E"/>
          <w:sz w:val="30"/>
        </w:rPr>
        <w:t>The hardest moment of the cohort — saying NOT YET</w:t>
      </w:r>
    </w:p>
    <w:p>
      <w:pPr>
        <w:spacing w:after="120"/>
      </w:pPr>
      <w:r>
        <w:rPr>
          <w:b w:val="0"/>
          <w:i w:val="0"/>
          <w:color w:val="0A1428"/>
          <w:sz w:val="22"/>
        </w:rPr>
        <w:t>1-2 leaders per cohort will get a Not Yet. They will not be happy. Hold the line. The specific words: 'Not yet. Here's what I see. Here's what to do. You re-defend free in Cohort 2.' Then stop talking. Don't justify; you've justified throughout the cohort. The decision IS the lesson.</w:t>
      </w:r>
    </w:p>
    <w:p>
      <w:r>
        <w:br w:type="page"/>
      </w:r>
    </w:p>
    <w:p>
      <w:pPr>
        <w:spacing w:before="400" w:after="120"/>
      </w:pPr>
      <w:r>
        <w:rPr>
          <w:rFonts w:ascii="Georgia" w:hAnsi="Georgia"/>
          <w:b/>
          <w:color w:val="102D9E"/>
          <w:sz w:val="40"/>
        </w:rPr>
        <w:t>Section 6 · Training the next master coach</w:t>
      </w:r>
    </w:p>
    <w:p>
      <w:pPr>
        <w:spacing w:after="120"/>
      </w:pPr>
      <w:r>
        <w:rPr>
          <w:b w:val="0"/>
          <w:i w:val="0"/>
          <w:color w:val="0A1428"/>
          <w:sz w:val="22"/>
        </w:rPr>
        <w:t>Eventually you scale. The first master coaches will likely come from inside Cohort 1's strongest graduates. This section is the bridge from 'Walter teaches every cohort' to 'master coaches certified by Walter teach cohorts under the Dutch Mentor brand.'</w:t>
      </w:r>
    </w:p>
    <w:p>
      <w:pPr>
        <w:spacing w:before="280" w:after="80"/>
      </w:pPr>
      <w:r>
        <w:rPr>
          <w:b/>
          <w:color w:val="102D9E"/>
          <w:sz w:val="30"/>
        </w:rPr>
        <w:t>The 4-stage path from cohort graduate to master coach</w:t>
      </w:r>
    </w:p>
    <w:p>
      <w:pPr>
        <w:spacing w:after="120"/>
      </w:pPr>
      <w:r>
        <w:rPr>
          <w:b w:val="0"/>
          <w:i w:val="0"/>
          <w:color w:val="0A1428"/>
          <w:sz w:val="22"/>
        </w:rPr>
        <w:t>Stage 1 — GRADUATE (capstone certified, 90-day follow-up score holding)</w:t>
      </w:r>
    </w:p>
    <w:p>
      <w:pPr>
        <w:spacing w:after="120"/>
      </w:pPr>
      <w:r>
        <w:rPr>
          <w:b w:val="0"/>
          <w:i w:val="0"/>
          <w:color w:val="0A1428"/>
          <w:sz w:val="22"/>
        </w:rPr>
        <w:t>Stage 2 — APPRENTICE (sit in on 1 full cohort with Walter as observer · take notes · debrief weekly)</w:t>
      </w:r>
    </w:p>
    <w:p>
      <w:pPr>
        <w:spacing w:after="120"/>
      </w:pPr>
      <w:r>
        <w:rPr>
          <w:b w:val="0"/>
          <w:i w:val="0"/>
          <w:color w:val="0A1428"/>
          <w:sz w:val="22"/>
        </w:rPr>
        <w:t>Stage 3 — CO-FACILITATE (run 2 attribute weeks of a cohort with Walter present · Walter intervenes only if needed)</w:t>
      </w:r>
    </w:p>
    <w:p>
      <w:pPr>
        <w:spacing w:after="120"/>
      </w:pPr>
      <w:r>
        <w:rPr>
          <w:b w:val="0"/>
          <w:i w:val="0"/>
          <w:color w:val="0A1428"/>
          <w:sz w:val="22"/>
        </w:rPr>
        <w:t>Stage 4 — CERTIFIED MASTER COACH (lead a full cohort solo · Walter audits via scorecards + 1 live call observation)</w:t>
      </w:r>
    </w:p>
    <w:p>
      <w:pPr>
        <w:spacing w:after="120"/>
      </w:pPr>
      <w:r>
        <w:rPr>
          <w:b w:val="0"/>
          <w:i w:val="0"/>
          <w:color w:val="0A1428"/>
          <w:sz w:val="8"/>
        </w:rPr>
        <w:t xml:space="preserve"> </w:t>
      </w:r>
    </w:p>
    <w:p>
      <w:pPr>
        <w:spacing w:after="120"/>
      </w:pPr>
      <w:r>
        <w:rPr>
          <w:b w:val="0"/>
          <w:i w:val="0"/>
          <w:color w:val="0A1428"/>
          <w:sz w:val="22"/>
        </w:rPr>
        <w:t>Total time from graduation to master-coach status: ~12-18 months. This is intentional. The Dutch Mentor brand depends on the consistency of the bar. Slow is right.</w:t>
      </w:r>
    </w:p>
    <w:p>
      <w:pPr>
        <w:spacing w:before="280" w:after="80"/>
      </w:pPr>
      <w:r>
        <w:rPr>
          <w:b/>
          <w:color w:val="102D9E"/>
          <w:sz w:val="30"/>
        </w:rPr>
        <w:t>What master coaches get</w:t>
      </w:r>
    </w:p>
    <w:p>
      <w:pPr>
        <w:pStyle w:val="ListBullet"/>
      </w:pPr>
      <w:r>
        <w:rPr>
          <w:sz w:val="22"/>
        </w:rPr>
        <w:t>Co-branded delivery rights · 'Master Coach, Pure Leadership Power™ — certified by Walter Dusseldorp'</w:t>
      </w:r>
    </w:p>
    <w:p>
      <w:pPr>
        <w:pStyle w:val="ListBullet"/>
      </w:pPr>
      <w:r>
        <w:rPr>
          <w:sz w:val="22"/>
        </w:rPr>
        <w:t>60% revenue share on cohorts they deliver under the Dutch Mentor brand</w:t>
      </w:r>
    </w:p>
    <w:p>
      <w:pPr>
        <w:pStyle w:val="ListBullet"/>
      </w:pPr>
      <w:r>
        <w:rPr>
          <w:sz w:val="22"/>
        </w:rPr>
        <w:t>Their own PLP cohort license at coach tier — see worker /admin/issue-license with program=plp-coach</w:t>
      </w:r>
    </w:p>
    <w:p>
      <w:pPr>
        <w:pStyle w:val="ListBullet"/>
      </w:pPr>
      <w:r>
        <w:rPr>
          <w:sz w:val="22"/>
        </w:rPr>
        <w:t>Inclusion in the master-coach roster on plpcert.pages.dev (when that gets built)</w:t>
      </w:r>
    </w:p>
    <w:p>
      <w:pPr>
        <w:pStyle w:val="ListBullet"/>
      </w:pPr>
      <w:r>
        <w:rPr>
          <w:sz w:val="22"/>
        </w:rPr>
        <w:t>Quarterly master-coach calibration call with Walter — keeps the bar consistent</w:t>
      </w:r>
    </w:p>
    <w:p>
      <w:pPr>
        <w:spacing w:before="280" w:after="80"/>
      </w:pPr>
      <w:r>
        <w:rPr>
          <w:b/>
          <w:color w:val="102D9E"/>
          <w:sz w:val="30"/>
        </w:rPr>
        <w:t>What you require of master coaches</w:t>
      </w:r>
    </w:p>
    <w:p>
      <w:pPr>
        <w:pStyle w:val="ListBullet"/>
      </w:pPr>
      <w:r>
        <w:rPr>
          <w:sz w:val="22"/>
        </w:rPr>
        <w:t>Run cohorts using these materials, not their own variations (in year 1; year 2+ they can propose changes)</w:t>
      </w:r>
    </w:p>
    <w:p>
      <w:pPr>
        <w:pStyle w:val="ListBullet"/>
      </w:pPr>
      <w:r>
        <w:rPr>
          <w:sz w:val="22"/>
        </w:rPr>
        <w:t>Maintain a Walter-rated capstone-pass rate of 70-85% (too high = you're soft; too low = you're not teaching well enough)</w:t>
      </w:r>
    </w:p>
    <w:p>
      <w:pPr>
        <w:pStyle w:val="ListBullet"/>
      </w:pPr>
      <w:r>
        <w:rPr>
          <w:sz w:val="22"/>
        </w:rPr>
        <w:t>Submit cohort-level scorecard reports within 14 days of graduation</w:t>
      </w:r>
    </w:p>
    <w:p>
      <w:pPr>
        <w:pStyle w:val="ListBullet"/>
      </w:pPr>
      <w:r>
        <w:rPr>
          <w:sz w:val="22"/>
        </w:rPr>
        <w:t>Participate in quarterly calibration call · attendance is a condition of certification renewal</w:t>
      </w:r>
    </w:p>
    <w:p>
      <w:r>
        <w:br w:type="page"/>
      </w:r>
    </w:p>
    <w:p>
      <w:pPr>
        <w:spacing w:before="400" w:after="120"/>
      </w:pPr>
      <w:r>
        <w:rPr>
          <w:rFonts w:ascii="Georgia" w:hAnsi="Georgia"/>
          <w:b/>
          <w:color w:val="102D9E"/>
          <w:sz w:val="40"/>
        </w:rPr>
        <w:t>Section 7 · Cheat sheets</w:t>
      </w:r>
    </w:p>
    <w:p>
      <w:pPr>
        <w:spacing w:before="280" w:after="80"/>
      </w:pPr>
      <w:r>
        <w:rPr>
          <w:b/>
          <w:color w:val="102D9E"/>
          <w:sz w:val="30"/>
        </w:rPr>
        <w:t>What to say when…</w:t>
      </w:r>
    </w:p>
    <w:p>
      <w:pPr>
        <w:spacing w:before="200" w:after="40"/>
      </w:pPr>
      <w:r>
        <w:rPr>
          <w:b/>
          <w:color w:val="A07F12"/>
          <w:sz w:val="20"/>
        </w:rPr>
        <w:t>A LEADER SAYS 'I DON'T HAVE TIME FOR THIS'</w:t>
      </w:r>
    </w:p>
    <w:tbl>
      <w:tblPr>
        <w:tblW w:type="auto" w:w="0"/>
        <w:tblLayout w:type="autofit"/>
        <w:tblLook w:firstColumn="1" w:firstRow="1" w:lastColumn="0" w:lastRow="0" w:noHBand="0" w:noVBand="1" w:val="04A0"/>
      </w:tblPr>
      <w:tblGrid>
        <w:gridCol w:w="9648"/>
      </w:tblGrid>
      <w:tr>
        <w:tc>
          <w:tcPr>
            <w:tcW w:type="dxa" w:w="9648"/>
            <w:shd w:val="clear" w:color="auto" w:fill="F4F7FC"/>
          </w:tcPr>
          <w:p>
            <w:pPr>
              <w:spacing w:after="80"/>
            </w:pPr>
            <w:r>
              <w:rPr>
                <w:rFonts w:ascii="Calibri" w:hAnsi="Calibri"/>
                <w:sz w:val="22"/>
              </w:rPr>
              <w:t>"I hear you. The cohort assumes you don't have time — that's why everything is bounded. 4-5 hours a week. The question isn't whether you have time; it's whether what you're currently doing is producing the leadership you want to be. If it is, drop the cohort. If it isn't, give me 6 weeks."</w:t>
            </w:r>
          </w:p>
        </w:tc>
      </w:tr>
    </w:tbl>
    <w:p>
      <w:pPr>
        <w:spacing w:before="200" w:after="40"/>
      </w:pPr>
      <w:r>
        <w:rPr>
          <w:b/>
          <w:color w:val="A07F12"/>
          <w:sz w:val="20"/>
        </w:rPr>
        <w:t>A LEADER SAYS 'I ALREADY DO THIS'</w:t>
      </w:r>
    </w:p>
    <w:tbl>
      <w:tblPr>
        <w:tblW w:type="auto" w:w="0"/>
        <w:tblLayout w:type="autofit"/>
        <w:tblLook w:firstColumn="1" w:firstRow="1" w:lastColumn="0" w:lastRow="0" w:noHBand="0" w:noVBand="1" w:val="04A0"/>
      </w:tblPr>
      <w:tblGrid>
        <w:gridCol w:w="9648"/>
      </w:tblGrid>
      <w:tr>
        <w:tc>
          <w:tcPr>
            <w:tcW w:type="dxa" w:w="9648"/>
            <w:shd w:val="clear" w:color="auto" w:fill="F4F7FC"/>
          </w:tcPr>
          <w:p>
            <w:pPr>
              <w:spacing w:after="80"/>
            </w:pPr>
            <w:r>
              <w:rPr>
                <w:rFonts w:ascii="Calibri" w:hAnsi="Calibri"/>
                <w:sz w:val="22"/>
              </w:rPr>
              <w:t>"OK. Then this week your rep is to bring me a Coaching Twin scorecard from a real meeting where it shows up. Specific evidence. Not a story; the verbatim. Bring it Tuesday."</w:t>
            </w:r>
          </w:p>
        </w:tc>
      </w:tr>
    </w:tbl>
    <w:p>
      <w:pPr>
        <w:spacing w:before="200" w:after="40"/>
      </w:pPr>
      <w:r>
        <w:rPr>
          <w:b/>
          <w:color w:val="A07F12"/>
          <w:sz w:val="20"/>
        </w:rPr>
        <w:t>A LEADER SAYS 'MY TEAM / BOSS / CULTURE WON'T LET ME DO THIS'</w:t>
      </w:r>
    </w:p>
    <w:tbl>
      <w:tblPr>
        <w:tblW w:type="auto" w:w="0"/>
        <w:tblLayout w:type="autofit"/>
        <w:tblLook w:firstColumn="1" w:firstRow="1" w:lastColumn="0" w:lastRow="0" w:noHBand="0" w:noVBand="1" w:val="04A0"/>
      </w:tblPr>
      <w:tblGrid>
        <w:gridCol w:w="9648"/>
      </w:tblGrid>
      <w:tr>
        <w:tc>
          <w:tcPr>
            <w:tcW w:type="dxa" w:w="9648"/>
            <w:shd w:val="clear" w:color="auto" w:fill="F4F7FC"/>
          </w:tcPr>
          <w:p>
            <w:pPr>
              <w:spacing w:after="80"/>
            </w:pPr>
            <w:r>
              <w:rPr>
                <w:rFonts w:ascii="Calibri" w:hAnsi="Calibri"/>
                <w:sz w:val="22"/>
              </w:rPr>
              <w:t>"Your team / boss / culture is a fact about your environment. The behaviors we're working on are facts about you. The team can't prevent you from naming an update condition out loud. The boss can't prevent you from running a 30-min open-loops audit. Start with what no one can prevent."</w:t>
            </w:r>
          </w:p>
        </w:tc>
      </w:tr>
    </w:tbl>
    <w:p>
      <w:pPr>
        <w:spacing w:before="200" w:after="40"/>
      </w:pPr>
      <w:r>
        <w:rPr>
          <w:b/>
          <w:color w:val="A07F12"/>
          <w:sz w:val="20"/>
        </w:rPr>
        <w:t>A LEADER SAYS 'I SCORED 92 — I'M DONE'</w:t>
      </w:r>
    </w:p>
    <w:tbl>
      <w:tblPr>
        <w:tblW w:type="auto" w:w="0"/>
        <w:tblLayout w:type="autofit"/>
        <w:tblLook w:firstColumn="1" w:firstRow="1" w:lastColumn="0" w:lastRow="0" w:noHBand="0" w:noVBand="1" w:val="04A0"/>
      </w:tblPr>
      <w:tblGrid>
        <w:gridCol w:w="9648"/>
      </w:tblGrid>
      <w:tr>
        <w:tc>
          <w:tcPr>
            <w:tcW w:type="dxa" w:w="9648"/>
            <w:shd w:val="clear" w:color="auto" w:fill="F4F7FC"/>
          </w:tcPr>
          <w:p>
            <w:pPr>
              <w:spacing w:after="80"/>
            </w:pPr>
            <w:r>
              <w:rPr>
                <w:rFonts w:ascii="Calibri" w:hAnsi="Calibri"/>
                <w:sz w:val="22"/>
              </w:rPr>
              <w:t>"92 is a snapshot of one meeting. The work is the trajectory across 6. And the leaders who came in at 90+ usually have the smallest growth surface — what makes you certain there's nothing to grow?"</w:t>
            </w:r>
          </w:p>
        </w:tc>
      </w:tr>
    </w:tbl>
    <w:p>
      <w:pPr>
        <w:spacing w:before="200" w:after="40"/>
      </w:pPr>
      <w:r>
        <w:rPr>
          <w:b/>
          <w:color w:val="A07F12"/>
          <w:sz w:val="20"/>
        </w:rPr>
        <w:t>A LEADER SAYS 'I SCORED 41 — I SHOULD DROP THE COHORT'</w:t>
      </w:r>
    </w:p>
    <w:tbl>
      <w:tblPr>
        <w:tblW w:type="auto" w:w="0"/>
        <w:tblLayout w:type="autofit"/>
        <w:tblLook w:firstColumn="1" w:firstRow="1" w:lastColumn="0" w:lastRow="0" w:noHBand="0" w:noVBand="1" w:val="04A0"/>
      </w:tblPr>
      <w:tblGrid>
        <w:gridCol w:w="9648"/>
      </w:tblGrid>
      <w:tr>
        <w:tc>
          <w:tcPr>
            <w:tcW w:type="dxa" w:w="9648"/>
            <w:shd w:val="clear" w:color="auto" w:fill="F4F7FC"/>
          </w:tcPr>
          <w:p>
            <w:pPr>
              <w:spacing w:after="80"/>
            </w:pPr>
            <w:r>
              <w:rPr>
                <w:rFonts w:ascii="Calibri" w:hAnsi="Calibri"/>
                <w:sz w:val="22"/>
              </w:rPr>
              <w:t>"41 is a great starting baseline. The cohort isn't about who walked in highest; it's about who moved most. Some of the best capstones come from leaders who started in the 40s. Stay in. Score next week."</w:t>
            </w:r>
          </w:p>
        </w:tc>
      </w:tr>
    </w:tbl>
    <w:p>
      <w:pPr>
        <w:spacing w:before="280" w:after="80"/>
      </w:pPr>
      <w:r>
        <w:rPr>
          <w:b/>
          <w:color w:val="102D9E"/>
          <w:sz w:val="30"/>
        </w:rPr>
        <w:t>Behavioral recognition cheat sheet</w:t>
      </w:r>
    </w:p>
    <w:tbl>
      <w:tblPr>
        <w:tblW w:type="auto" w:w="0"/>
        <w:tblLayout w:type="autofit"/>
        <w:tblLook w:firstColumn="1" w:firstRow="1" w:lastColumn="0" w:lastRow="0" w:noHBand="0" w:noVBand="1" w:val="04A0"/>
      </w:tblPr>
      <w:tblGrid>
        <w:gridCol w:w="3216"/>
        <w:gridCol w:w="3216"/>
        <w:gridCol w:w="3216"/>
      </w:tblGrid>
      <w:tr>
        <w:tc>
          <w:tcPr>
            <w:tcW w:type="dxa" w:w="3216"/>
            <w:shd w:val="clear" w:color="auto" w:fill="102D9E"/>
          </w:tcPr>
          <w:p>
            <w:r>
              <w:rPr>
                <w:b/>
                <w:color w:val="FFFFFF"/>
                <w:sz w:val="22"/>
              </w:rPr>
              <w:t>When you see this</w:t>
            </w:r>
          </w:p>
        </w:tc>
        <w:tc>
          <w:tcPr>
            <w:tcW w:type="dxa" w:w="3216"/>
            <w:shd w:val="clear" w:color="auto" w:fill="102D9E"/>
          </w:tcPr>
          <w:p>
            <w:r>
              <w:rPr>
                <w:b/>
                <w:color w:val="FFFFFF"/>
                <w:sz w:val="22"/>
              </w:rPr>
              <w:t>It's probably this</w:t>
            </w:r>
          </w:p>
        </w:tc>
        <w:tc>
          <w:tcPr>
            <w:tcW w:type="dxa" w:w="3216"/>
            <w:shd w:val="clear" w:color="auto" w:fill="102D9E"/>
          </w:tcPr>
          <w:p>
            <w:r>
              <w:rPr>
                <w:b/>
                <w:color w:val="FFFFFF"/>
                <w:sz w:val="22"/>
              </w:rPr>
              <w:t>What to do</w:t>
            </w:r>
          </w:p>
        </w:tc>
      </w:tr>
      <w:tr>
        <w:tc>
          <w:tcPr>
            <w:tcW w:type="dxa" w:w="3216"/>
          </w:tcPr>
          <w:p>
            <w:r>
              <w:rPr>
                <w:sz w:val="22"/>
              </w:rPr>
              <w:t>Leader keeps reframing instead of taking position</w:t>
            </w:r>
          </w:p>
        </w:tc>
        <w:tc>
          <w:tcPr>
            <w:tcW w:type="dxa" w:w="3216"/>
          </w:tcPr>
          <w:p>
            <w:r>
              <w:rPr>
                <w:sz w:val="22"/>
              </w:rPr>
              <w:t>Indecision counterfeit (CH)</w:t>
            </w:r>
          </w:p>
        </w:tc>
        <w:tc>
          <w:tcPr>
            <w:tcW w:type="dxa" w:w="3216"/>
          </w:tcPr>
          <w:p>
            <w:r>
              <w:rPr>
                <w:sz w:val="22"/>
              </w:rPr>
              <w:t>Ask: 'What WOULD you decide if you had to right now?'</w:t>
            </w:r>
          </w:p>
        </w:tc>
      </w:tr>
      <w:tr>
        <w:tc>
          <w:tcPr>
            <w:tcW w:type="dxa" w:w="3216"/>
            <w:shd w:val="clear" w:color="auto" w:fill="F4F7FC"/>
          </w:tcPr>
          <w:p>
            <w:r>
              <w:rPr>
                <w:sz w:val="22"/>
              </w:rPr>
              <w:t>Leader's stories are always about other people</w:t>
            </w:r>
          </w:p>
        </w:tc>
        <w:tc>
          <w:tcPr>
            <w:tcW w:type="dxa" w:w="3216"/>
            <w:shd w:val="clear" w:color="auto" w:fill="F4F7FC"/>
          </w:tcPr>
          <w:p>
            <w:r>
              <w:rPr>
                <w:sz w:val="22"/>
              </w:rPr>
              <w:t>Lack of self-ownership (FR + GP)</w:t>
            </w:r>
          </w:p>
        </w:tc>
        <w:tc>
          <w:tcPr>
            <w:tcW w:type="dxa" w:w="3216"/>
            <w:shd w:val="clear" w:color="auto" w:fill="F4F7FC"/>
          </w:tcPr>
          <w:p>
            <w:r>
              <w:rPr>
                <w:sz w:val="22"/>
              </w:rPr>
              <w:t>Redirect: 'Tell me what YOU did, not what they did.'</w:t>
            </w:r>
          </w:p>
        </w:tc>
      </w:tr>
      <w:tr>
        <w:tc>
          <w:tcPr>
            <w:tcW w:type="dxa" w:w="3216"/>
          </w:tcPr>
          <w:p>
            <w:r>
              <w:rPr>
                <w:sz w:val="22"/>
              </w:rPr>
              <w:t>Leader names every standard as 'inherited'</w:t>
            </w:r>
          </w:p>
        </w:tc>
        <w:tc>
          <w:tcPr>
            <w:tcW w:type="dxa" w:w="3216"/>
          </w:tcPr>
          <w:p>
            <w:r>
              <w:rPr>
                <w:sz w:val="22"/>
              </w:rPr>
              <w:t>Avoiding RR responsibility</w:t>
            </w:r>
          </w:p>
        </w:tc>
        <w:tc>
          <w:tcPr>
            <w:tcW w:type="dxa" w:w="3216"/>
          </w:tcPr>
          <w:p>
            <w:r>
              <w:rPr>
                <w:sz w:val="22"/>
              </w:rPr>
              <w:t>Push: 'Which one would you decide today if it were yours to decide?'</w:t>
            </w:r>
          </w:p>
        </w:tc>
      </w:tr>
      <w:tr>
        <w:tc>
          <w:tcPr>
            <w:tcW w:type="dxa" w:w="3216"/>
            <w:shd w:val="clear" w:color="auto" w:fill="F4F7FC"/>
          </w:tcPr>
          <w:p>
            <w:r>
              <w:rPr>
                <w:sz w:val="22"/>
              </w:rPr>
              <w:t>Leader's homework rep is consistently 'thinking' or 'reflecting'</w:t>
            </w:r>
          </w:p>
        </w:tc>
        <w:tc>
          <w:tcPr>
            <w:tcW w:type="dxa" w:w="3216"/>
            <w:shd w:val="clear" w:color="auto" w:fill="F4F7FC"/>
          </w:tcPr>
          <w:p>
            <w:r>
              <w:rPr>
                <w:sz w:val="22"/>
              </w:rPr>
              <w:t>No actual rep</w:t>
            </w:r>
          </w:p>
        </w:tc>
        <w:tc>
          <w:tcPr>
            <w:tcW w:type="dxa" w:w="3216"/>
            <w:shd w:val="clear" w:color="auto" w:fill="F4F7FC"/>
          </w:tcPr>
          <w:p>
            <w:r>
              <w:rPr>
                <w:sz w:val="22"/>
              </w:rPr>
              <w:t>Specify: 'Specific behavior. Specific meeting. Specific person. By Friday.'</w:t>
            </w:r>
          </w:p>
        </w:tc>
      </w:tr>
    </w:tbl>
    <w:p>
      <w:r>
        <w:br w:type="page"/>
      </w:r>
    </w:p>
    <w:p>
      <w:pPr>
        <w:spacing w:before="400" w:after="120"/>
      </w:pPr>
      <w:r>
        <w:rPr>
          <w:rFonts w:ascii="Georgia" w:hAnsi="Georgia"/>
          <w:b/>
          <w:color w:val="102D9E"/>
          <w:sz w:val="40"/>
        </w:rPr>
        <w:t>Section 8 · Post-cohort — alumni protocol</w:t>
      </w:r>
    </w:p>
    <w:p>
      <w:pPr>
        <w:spacing w:after="120"/>
      </w:pPr>
      <w:r>
        <w:rPr>
          <w:b w:val="0"/>
          <w:i w:val="0"/>
          <w:color w:val="0A1428"/>
          <w:sz w:val="22"/>
        </w:rPr>
        <w:t>The cohort doesn't end at graduation. The alumni network is what compounds value over years.</w:t>
      </w:r>
    </w:p>
    <w:p>
      <w:pPr>
        <w:spacing w:before="280" w:after="80"/>
      </w:pPr>
      <w:r>
        <w:rPr>
          <w:b/>
          <w:color w:val="102D9E"/>
          <w:sz w:val="30"/>
        </w:rPr>
        <w:t>30 / 90 / 180 / 270-day check-ins</w:t>
      </w:r>
    </w:p>
    <w:p>
      <w:pPr>
        <w:pStyle w:val="ListBullet"/>
      </w:pPr>
      <w:r>
        <w:rPr>
          <w:sz w:val="22"/>
        </w:rPr>
        <w:t>Day 30 post-graduation — automated email asks alumnus to score one current meeting in Coaching Twin</w:t>
      </w:r>
    </w:p>
    <w:p>
      <w:pPr>
        <w:pStyle w:val="ListBullet"/>
      </w:pPr>
      <w:r>
        <w:rPr>
          <w:sz w:val="22"/>
        </w:rPr>
        <w:t>Day 90 — quarterly cohort reunion call (60 min) · 'one win, one stuck'</w:t>
      </w:r>
    </w:p>
    <w:p>
      <w:pPr>
        <w:pStyle w:val="ListBullet"/>
      </w:pPr>
      <w:r>
        <w:rPr>
          <w:sz w:val="22"/>
        </w:rPr>
        <w:t>Day 180 — Walter sends a personal text/DM to each alumnus — what's the rep right now</w:t>
      </w:r>
    </w:p>
    <w:p>
      <w:pPr>
        <w:pStyle w:val="ListBullet"/>
      </w:pPr>
      <w:r>
        <w:rPr>
          <w:sz w:val="22"/>
        </w:rPr>
        <w:t>Day 270 — recert offer: 'Are you still holding the line? Here's the recert protocol.'</w:t>
      </w:r>
    </w:p>
    <w:p>
      <w:pPr>
        <w:spacing w:before="280" w:after="80"/>
      </w:pPr>
      <w:r>
        <w:rPr>
          <w:b/>
          <w:color w:val="102D9E"/>
          <w:sz w:val="30"/>
        </w:rPr>
        <w:t>Recertification (annual)</w:t>
      </w:r>
    </w:p>
    <w:p>
      <w:pPr>
        <w:spacing w:after="120"/>
      </w:pPr>
      <w:r>
        <w:rPr>
          <w:b w:val="0"/>
          <w:i w:val="0"/>
          <w:color w:val="0A1428"/>
          <w:sz w:val="22"/>
        </w:rPr>
        <w:t>Every certified leader can recert annually for $497. Recertification requires:</w:t>
      </w:r>
    </w:p>
    <w:p>
      <w:pPr>
        <w:pStyle w:val="ListNumber"/>
      </w:pPr>
      <w:r>
        <w:rPr>
          <w:sz w:val="22"/>
        </w:rPr>
        <w:t>A current Coaching Twin scorecard from a real meeting in the last 30 days (composite ≥ original capstone composite)</w:t>
      </w:r>
    </w:p>
    <w:p>
      <w:pPr>
        <w:pStyle w:val="ListNumber"/>
      </w:pPr>
      <w:r>
        <w:rPr>
          <w:sz w:val="22"/>
        </w:rPr>
        <w:t>A 1-page written reflection on the 12 months since certification</w:t>
      </w:r>
    </w:p>
    <w:p>
      <w:pPr>
        <w:pStyle w:val="ListNumber"/>
      </w:pPr>
      <w:r>
        <w:rPr>
          <w:sz w:val="22"/>
        </w:rPr>
        <w:t>Walter's review and pronounce on recert · 90% pass · 10% deferred for 90 days</w:t>
      </w:r>
    </w:p>
    <w:p>
      <w:pPr>
        <w:spacing w:before="280" w:after="80"/>
      </w:pPr>
      <w:r>
        <w:rPr>
          <w:b/>
          <w:color w:val="102D9E"/>
          <w:sz w:val="30"/>
        </w:rPr>
        <w:t>Alumni privileges</w:t>
      </w:r>
    </w:p>
    <w:p>
      <w:pPr>
        <w:pStyle w:val="ListBullet"/>
      </w:pPr>
      <w:r>
        <w:rPr>
          <w:sz w:val="22"/>
        </w:rPr>
        <w:t>Lifetime access to the curriculum (videos + materials)</w:t>
      </w:r>
    </w:p>
    <w:p>
      <w:pPr>
        <w:pStyle w:val="ListBullet"/>
      </w:pPr>
      <w:r>
        <w:rPr>
          <w:sz w:val="22"/>
        </w:rPr>
        <w:t>Discounted Coaching Twin Member tier · $199/mo (vs $399)</w:t>
      </w:r>
    </w:p>
    <w:p>
      <w:pPr>
        <w:pStyle w:val="ListBullet"/>
      </w:pPr>
      <w:r>
        <w:rPr>
          <w:sz w:val="22"/>
        </w:rPr>
        <w:t>First access to new Dutch Mentor cohorts · master-coach track · enterprise opportunities</w:t>
      </w:r>
    </w:p>
    <w:p>
      <w:pPr>
        <w:pStyle w:val="ListBullet"/>
      </w:pPr>
      <w:r>
        <w:rPr>
          <w:sz w:val="22"/>
        </w:rPr>
        <w:t>Inclusion in the alumni Circle — keeps the network alive</w:t>
      </w:r>
    </w:p>
    <w:p>
      <w:r>
        <w:br w:type="page"/>
      </w:r>
    </w:p>
    <w:p>
      <w:pPr>
        <w:spacing w:after="160"/>
      </w:pPr>
      <w:r>
        <w:rPr>
          <w:rFonts w:ascii="Georgia" w:hAnsi="Georgia"/>
          <w:b/>
          <w:color w:val="102D9E"/>
          <w:sz w:val="56"/>
        </w:rPr>
        <w:t>Onward.</w:t>
      </w:r>
    </w:p>
    <w:p>
      <w:pPr>
        <w:spacing w:after="120"/>
      </w:pPr>
      <w:r>
        <w:rPr>
          <w:b w:val="0"/>
          <w:i/>
          <w:color w:val="A07F12"/>
          <w:sz w:val="22"/>
        </w:rPr>
        <w:t>You're not running a content course. You're running a transformation engine. Keep the bar high. Keep the framework consistent. When in doubt, hold the line.</w:t>
      </w:r>
    </w:p>
    <w:p>
      <w:pPr>
        <w:spacing w:after="120"/>
      </w:pPr>
      <w:r>
        <w:rPr>
          <w:b w:val="0"/>
          <w:i w:val="0"/>
          <w:color w:val="0A1428"/>
          <w:sz w:val="22"/>
        </w:rPr>
        <w:t xml:space="preserve"> </w:t>
      </w:r>
    </w:p>
    <w:p>
      <w:pPr>
        <w:spacing w:after="120"/>
      </w:pPr>
      <w:r>
        <w:rPr>
          <w:b w:val="0"/>
          <w:i w:val="0"/>
          <w:color w:val="102D9E"/>
          <w:sz w:val="22"/>
        </w:rPr>
        <w:t>— Walter</w:t>
      </w:r>
    </w:p>
    <w:sectPr w:rsidR="00FC693F" w:rsidRPr="0006063C" w:rsidSect="00034616">
      <w:pgSz w:w="12240" w:h="15840"/>
      <w:pgMar w:top="1224" w:right="1296" w:bottom="1224"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